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871C2" w14:textId="5831A60F"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w:t>
      </w:r>
      <w:r w:rsidR="00A727E1">
        <w:rPr>
          <w:rFonts w:ascii="Arial" w:hAnsi="Arial" w:cs="Arial"/>
          <w:b/>
          <w:bCs/>
          <w:sz w:val="24"/>
          <w:szCs w:val="24"/>
        </w:rPr>
        <w:t>3</w:t>
      </w:r>
      <w:r w:rsidRPr="00F76B76">
        <w:rPr>
          <w:rFonts w:ascii="Arial" w:hAnsi="Arial" w:cs="Arial"/>
          <w:b/>
          <w:bCs/>
          <w:sz w:val="24"/>
          <w:szCs w:val="24"/>
        </w:rPr>
        <w:tab/>
      </w:r>
      <w:r w:rsidR="009E117E">
        <w:rPr>
          <w:rFonts w:ascii="Arial" w:hAnsi="Arial" w:cs="Arial"/>
          <w:b/>
          <w:bCs/>
          <w:sz w:val="24"/>
          <w:szCs w:val="24"/>
          <w:lang w:eastAsia="zh-CN"/>
        </w:rPr>
        <w:t>S2-19</w:t>
      </w:r>
      <w:r w:rsidR="003A74E1">
        <w:rPr>
          <w:rFonts w:ascii="Arial" w:hAnsi="Arial" w:cs="Arial"/>
          <w:b/>
          <w:bCs/>
          <w:sz w:val="24"/>
          <w:szCs w:val="24"/>
          <w:lang w:eastAsia="zh-CN"/>
        </w:rPr>
        <w:t>04939</w:t>
      </w:r>
    </w:p>
    <w:p w14:paraId="78D102AE" w14:textId="60A1A74C" w:rsidR="00042559" w:rsidRPr="00F76B76" w:rsidRDefault="00A727E1"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13</w:t>
      </w:r>
      <w:r w:rsidR="004D1F1D">
        <w:rPr>
          <w:rFonts w:ascii="Arial" w:hAnsi="Arial" w:cs="Arial"/>
          <w:b/>
          <w:bCs/>
          <w:sz w:val="24"/>
          <w:szCs w:val="24"/>
          <w:lang w:eastAsia="zh-CN"/>
        </w:rPr>
        <w:t xml:space="preserve"> – 1</w:t>
      </w:r>
      <w:r>
        <w:rPr>
          <w:rFonts w:ascii="Arial" w:hAnsi="Arial" w:cs="Arial"/>
          <w:b/>
          <w:bCs/>
          <w:sz w:val="24"/>
          <w:szCs w:val="24"/>
          <w:lang w:eastAsia="zh-CN"/>
        </w:rPr>
        <w:t>7</w:t>
      </w:r>
      <w:r w:rsidR="004D1F1D">
        <w:rPr>
          <w:rFonts w:ascii="Arial" w:hAnsi="Arial" w:cs="Arial"/>
          <w:b/>
          <w:bCs/>
          <w:sz w:val="24"/>
          <w:szCs w:val="24"/>
          <w:lang w:eastAsia="zh-CN"/>
        </w:rPr>
        <w:t xml:space="preserve"> </w:t>
      </w:r>
      <w:r>
        <w:rPr>
          <w:rFonts w:ascii="Arial" w:hAnsi="Arial" w:cs="Arial"/>
          <w:b/>
          <w:bCs/>
          <w:sz w:val="24"/>
          <w:szCs w:val="24"/>
          <w:lang w:eastAsia="zh-CN"/>
        </w:rPr>
        <w:t>May</w:t>
      </w:r>
      <w:r w:rsidR="00942356" w:rsidRPr="00942356">
        <w:rPr>
          <w:rFonts w:ascii="Arial" w:hAnsi="Arial" w:cs="Arial"/>
          <w:b/>
          <w:bCs/>
          <w:sz w:val="24"/>
          <w:szCs w:val="24"/>
          <w:lang w:eastAsia="zh-CN"/>
        </w:rPr>
        <w:t xml:space="preserve"> 2019</w:t>
      </w:r>
      <w:r w:rsidR="00042559">
        <w:rPr>
          <w:rFonts w:ascii="Arial" w:hAnsi="Arial" w:cs="Arial"/>
          <w:b/>
          <w:bCs/>
          <w:sz w:val="24"/>
          <w:szCs w:val="24"/>
        </w:rPr>
        <w:t xml:space="preserve">, </w:t>
      </w:r>
      <w:r>
        <w:rPr>
          <w:rFonts w:ascii="Arial" w:hAnsi="Arial" w:cs="Arial"/>
          <w:b/>
          <w:bCs/>
          <w:sz w:val="24"/>
          <w:szCs w:val="24"/>
        </w:rPr>
        <w:t>Reno</w:t>
      </w:r>
      <w:r w:rsidR="00042559">
        <w:rPr>
          <w:rFonts w:ascii="Arial" w:hAnsi="Arial" w:cs="Arial"/>
          <w:b/>
          <w:bCs/>
          <w:sz w:val="24"/>
          <w:szCs w:val="24"/>
        </w:rPr>
        <w:t xml:space="preserve">, </w:t>
      </w:r>
      <w:r>
        <w:rPr>
          <w:rFonts w:ascii="Arial" w:hAnsi="Arial" w:cs="Arial"/>
          <w:b/>
          <w:bCs/>
          <w:sz w:val="24"/>
          <w:szCs w:val="24"/>
        </w:rPr>
        <w:t>Nevada, US</w:t>
      </w:r>
      <w:r w:rsidR="00042559" w:rsidRPr="00F76B76">
        <w:rPr>
          <w:rFonts w:ascii="Arial" w:hAnsi="Arial" w:cs="Arial"/>
          <w:b/>
          <w:bCs/>
        </w:rPr>
        <w:tab/>
        <w:t>(</w:t>
      </w:r>
      <w:r w:rsidR="00042559" w:rsidRPr="00F76B76">
        <w:rPr>
          <w:rFonts w:ascii="Arial" w:hAnsi="Arial" w:cs="Arial"/>
          <w:b/>
          <w:bCs/>
          <w:color w:val="0000FF"/>
        </w:rPr>
        <w:t>revision of S2-1</w:t>
      </w:r>
      <w:r w:rsidR="009E117E">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560B9F0" w14:textId="3EF76959"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6AC9CEE1" w14:textId="674EEA5F" w:rsidR="00BD0746" w:rsidRDefault="007B173B">
      <w:pPr>
        <w:ind w:left="2127" w:hanging="2127"/>
        <w:rPr>
          <w:rFonts w:ascii="Arial" w:hAnsi="Arial" w:cs="Arial"/>
          <w:b/>
        </w:rPr>
      </w:pPr>
      <w:r>
        <w:rPr>
          <w:rFonts w:ascii="Arial" w:hAnsi="Arial" w:cs="Arial"/>
          <w:b/>
        </w:rPr>
        <w:t>Title:</w:t>
      </w:r>
      <w:r>
        <w:rPr>
          <w:rFonts w:ascii="Arial" w:hAnsi="Arial" w:cs="Arial"/>
          <w:b/>
        </w:rPr>
        <w:tab/>
      </w:r>
      <w:r w:rsidR="004703A3">
        <w:rPr>
          <w:rFonts w:ascii="Arial" w:hAnsi="Arial" w:cs="Arial"/>
          <w:b/>
        </w:rPr>
        <w:t>Dynamic method to provide</w:t>
      </w:r>
      <w:r w:rsidR="005146A8">
        <w:rPr>
          <w:rFonts w:ascii="Arial" w:hAnsi="Arial" w:cs="Arial"/>
          <w:b/>
        </w:rPr>
        <w:t xml:space="preserve"> emergency number lists to IMS</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19A6391B"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BE10C5" w:rsidRPr="003A74E1">
        <w:rPr>
          <w:rFonts w:ascii="Arial" w:hAnsi="Arial" w:cs="Arial"/>
          <w:b/>
        </w:rPr>
        <w:t>7.1</w:t>
      </w:r>
    </w:p>
    <w:p w14:paraId="1138FC3F" w14:textId="18E9775C" w:rsidR="00440983" w:rsidRDefault="00440983">
      <w:pPr>
        <w:ind w:left="2127" w:hanging="2127"/>
        <w:rPr>
          <w:rFonts w:ascii="Arial" w:hAnsi="Arial" w:cs="Arial"/>
          <w:b/>
        </w:rPr>
      </w:pPr>
      <w:r w:rsidRPr="00434C17">
        <w:rPr>
          <w:rFonts w:ascii="Arial" w:hAnsi="Arial" w:cs="Arial"/>
          <w:b/>
        </w:rPr>
        <w:t>Work Item / Release</w:t>
      </w:r>
      <w:r w:rsidRPr="00BE10C5">
        <w:rPr>
          <w:rFonts w:ascii="Arial" w:hAnsi="Arial" w:cs="Arial"/>
          <w:b/>
        </w:rPr>
        <w:t>:</w:t>
      </w:r>
      <w:r w:rsidRPr="00BE10C5">
        <w:rPr>
          <w:rFonts w:ascii="Arial" w:hAnsi="Arial" w:cs="Arial"/>
          <w:b/>
        </w:rPr>
        <w:tab/>
      </w:r>
      <w:r w:rsidR="00BE10C5" w:rsidRPr="00BE10C5">
        <w:rPr>
          <w:rFonts w:ascii="Arial" w:hAnsi="Arial" w:cs="Arial"/>
          <w:b/>
        </w:rPr>
        <w:t>TEI16</w:t>
      </w:r>
      <w:r w:rsidR="001B3462" w:rsidRPr="00BE10C5">
        <w:rPr>
          <w:rFonts w:ascii="Arial" w:hAnsi="Arial" w:cs="Arial"/>
          <w:b/>
        </w:rPr>
        <w:t>/Rel-1</w:t>
      </w:r>
      <w:r w:rsidR="00ED4455" w:rsidRPr="00BE10C5">
        <w:rPr>
          <w:rFonts w:ascii="Arial" w:hAnsi="Arial" w:cs="Arial"/>
          <w:b/>
        </w:rPr>
        <w:t>6</w:t>
      </w:r>
    </w:p>
    <w:p w14:paraId="14E43B9C" w14:textId="4F94C0E3" w:rsidR="00545389" w:rsidRDefault="00440983">
      <w:pPr>
        <w:rPr>
          <w:rFonts w:ascii="Arial" w:hAnsi="Arial" w:cs="Arial"/>
          <w:i/>
        </w:rPr>
      </w:pPr>
      <w:r>
        <w:rPr>
          <w:rFonts w:ascii="Arial" w:hAnsi="Arial" w:cs="Arial"/>
          <w:i/>
        </w:rPr>
        <w:t>Abstract of the contribution:</w:t>
      </w:r>
      <w:r w:rsidR="005A1134">
        <w:rPr>
          <w:rFonts w:ascii="Arial" w:hAnsi="Arial" w:cs="Arial"/>
          <w:i/>
        </w:rPr>
        <w:t xml:space="preserve"> </w:t>
      </w:r>
      <w:r w:rsidR="00825DEC">
        <w:rPr>
          <w:rFonts w:ascii="Arial" w:hAnsi="Arial" w:cs="Arial"/>
          <w:i/>
        </w:rPr>
        <w:t>th</w:t>
      </w:r>
      <w:r w:rsidR="00E41FE7">
        <w:rPr>
          <w:rFonts w:ascii="Arial" w:hAnsi="Arial" w:cs="Arial"/>
          <w:i/>
        </w:rPr>
        <w:t xml:space="preserve">e paper </w:t>
      </w:r>
      <w:r w:rsidR="00A727E1">
        <w:rPr>
          <w:rFonts w:ascii="Arial" w:hAnsi="Arial" w:cs="Arial"/>
          <w:i/>
        </w:rPr>
        <w:t xml:space="preserve">identifies an issue with </w:t>
      </w:r>
      <w:r w:rsidR="00BC1333">
        <w:rPr>
          <w:rFonts w:ascii="Arial" w:hAnsi="Arial" w:cs="Arial"/>
          <w:i/>
        </w:rPr>
        <w:t xml:space="preserve">the </w:t>
      </w:r>
      <w:r w:rsidR="00A727E1">
        <w:rPr>
          <w:rFonts w:ascii="Arial" w:hAnsi="Arial" w:cs="Arial"/>
          <w:i/>
        </w:rPr>
        <w:t>handling</w:t>
      </w:r>
      <w:r w:rsidR="00BC1333">
        <w:rPr>
          <w:rFonts w:ascii="Arial" w:hAnsi="Arial" w:cs="Arial"/>
          <w:i/>
        </w:rPr>
        <w:t xml:space="preserve"> of ENL/</w:t>
      </w:r>
      <w:r w:rsidR="00A727E1">
        <w:rPr>
          <w:rFonts w:ascii="Arial" w:hAnsi="Arial" w:cs="Arial"/>
          <w:i/>
        </w:rPr>
        <w:t>EENL in Rel-15</w:t>
      </w:r>
      <w:r w:rsidR="001B3462">
        <w:rPr>
          <w:rFonts w:ascii="Arial" w:hAnsi="Arial" w:cs="Arial"/>
          <w:i/>
        </w:rPr>
        <w:t xml:space="preserve"> and proposes a way forward</w:t>
      </w:r>
      <w:r w:rsidR="00E41FE7">
        <w:rPr>
          <w:rFonts w:ascii="Arial" w:hAnsi="Arial" w:cs="Arial"/>
          <w:i/>
        </w:rPr>
        <w:t>.</w:t>
      </w:r>
    </w:p>
    <w:p w14:paraId="5730B27E" w14:textId="77777777" w:rsidR="00942356" w:rsidRDefault="00942356" w:rsidP="00942356">
      <w:pPr>
        <w:pStyle w:val="Heading1"/>
      </w:pPr>
      <w:r w:rsidRPr="00942356">
        <w:t>1.</w:t>
      </w:r>
      <w:r>
        <w:t xml:space="preserve"> </w:t>
      </w:r>
      <w:r>
        <w:tab/>
        <w:t>Discussion</w:t>
      </w:r>
    </w:p>
    <w:p w14:paraId="130506E7" w14:textId="7BBE5C68" w:rsidR="002933EB" w:rsidRDefault="001B3462" w:rsidP="00942356">
      <w:r>
        <w:t xml:space="preserve">Rel-15 </w:t>
      </w:r>
      <w:r w:rsidR="004E5FAE">
        <w:t>NAS introduces the Extended Emergency Number List (EENL):</w:t>
      </w:r>
      <w:r w:rsidR="00784371">
        <w:t xml:space="preserve"> </w:t>
      </w:r>
      <w:r w:rsidR="004E5FAE">
        <w:t>MME or AMF can p</w:t>
      </w:r>
      <w:r w:rsidR="00784371">
        <w:t>rovide the UE with</w:t>
      </w:r>
      <w:r w:rsidR="00346F3A">
        <w:t xml:space="preserve"> a mapping of local </w:t>
      </w:r>
      <w:r w:rsidR="00784371">
        <w:t xml:space="preserve">emergency numbers </w:t>
      </w:r>
      <w:r w:rsidR="00346F3A">
        <w:t xml:space="preserve">to </w:t>
      </w:r>
      <w:r w:rsidR="00784371">
        <w:t xml:space="preserve">emergency service categories that cannot be provided by </w:t>
      </w:r>
      <w:r w:rsidR="00BC1333">
        <w:t xml:space="preserve">the existing </w:t>
      </w:r>
      <w:r w:rsidR="00784371">
        <w:t>Emergency Number List.</w:t>
      </w:r>
    </w:p>
    <w:p w14:paraId="6B302419" w14:textId="0B5D94D7" w:rsidR="00CA3E2F" w:rsidRDefault="00520910" w:rsidP="00CA3E2F">
      <w:r w:rsidRPr="00520910">
        <w:rPr>
          <w:b/>
        </w:rPr>
        <w:t>Observation 1</w:t>
      </w:r>
      <w:r w:rsidR="00784371" w:rsidRPr="00520910">
        <w:rPr>
          <w:b/>
        </w:rPr>
        <w:t xml:space="preserve">: pre-Rel-15 UEs </w:t>
      </w:r>
      <w:r w:rsidR="00620CC6">
        <w:rPr>
          <w:b/>
        </w:rPr>
        <w:t xml:space="preserve">do not detect </w:t>
      </w:r>
      <w:r w:rsidR="00BC1333">
        <w:rPr>
          <w:b/>
        </w:rPr>
        <w:t xml:space="preserve">the </w:t>
      </w:r>
      <w:r w:rsidR="00D339E1">
        <w:rPr>
          <w:b/>
        </w:rPr>
        <w:t>emergency numbers</w:t>
      </w:r>
      <w:r w:rsidR="00D339E1" w:rsidRPr="00520910">
        <w:rPr>
          <w:b/>
        </w:rPr>
        <w:t xml:space="preserve"> </w:t>
      </w:r>
      <w:r w:rsidR="00BC1333">
        <w:rPr>
          <w:b/>
        </w:rPr>
        <w:t>provided</w:t>
      </w:r>
      <w:r w:rsidR="00620CC6" w:rsidRPr="00520910">
        <w:rPr>
          <w:b/>
        </w:rPr>
        <w:t xml:space="preserve"> within the EENL</w:t>
      </w:r>
      <w:r w:rsidR="00620CC6">
        <w:rPr>
          <w:b/>
        </w:rPr>
        <w:t xml:space="preserve">, therefore they </w:t>
      </w:r>
      <w:r w:rsidR="00784371" w:rsidRPr="00520910">
        <w:rPr>
          <w:b/>
        </w:rPr>
        <w:t xml:space="preserve">perform normal </w:t>
      </w:r>
      <w:r w:rsidR="00BC1333">
        <w:rPr>
          <w:b/>
        </w:rPr>
        <w:t xml:space="preserve">session </w:t>
      </w:r>
      <w:r w:rsidR="00784371" w:rsidRPr="00520910">
        <w:rPr>
          <w:b/>
        </w:rPr>
        <w:t xml:space="preserve">setup </w:t>
      </w:r>
      <w:r w:rsidR="00620CC6">
        <w:rPr>
          <w:b/>
        </w:rPr>
        <w:t>for those numbers</w:t>
      </w:r>
      <w:r w:rsidR="007D7C3C" w:rsidRPr="00520910">
        <w:rPr>
          <w:b/>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835"/>
        <w:gridCol w:w="2977"/>
      </w:tblGrid>
      <w:tr w:rsidR="00784371" w:rsidRPr="00AB4D47" w14:paraId="41516109" w14:textId="77777777" w:rsidTr="00AB4D47">
        <w:tc>
          <w:tcPr>
            <w:tcW w:w="2155" w:type="dxa"/>
            <w:shd w:val="clear" w:color="auto" w:fill="D0CECE"/>
            <w:vAlign w:val="center"/>
          </w:tcPr>
          <w:p w14:paraId="2BC901F2" w14:textId="77777777" w:rsidR="00784371" w:rsidRPr="00AB4D47" w:rsidRDefault="00784371" w:rsidP="00784371">
            <w:pPr>
              <w:overflowPunct/>
              <w:autoSpaceDE/>
              <w:autoSpaceDN/>
              <w:adjustRightInd/>
              <w:spacing w:after="0"/>
              <w:jc w:val="center"/>
              <w:textAlignment w:val="auto"/>
              <w:rPr>
                <w:rFonts w:ascii="Arial" w:eastAsia="Yu Mincho" w:hAnsi="Arial" w:cs="Arial"/>
                <w:bCs/>
                <w:color w:val="auto"/>
                <w:sz w:val="16"/>
              </w:rPr>
            </w:pPr>
          </w:p>
        </w:tc>
        <w:tc>
          <w:tcPr>
            <w:tcW w:w="2835" w:type="dxa"/>
            <w:shd w:val="clear" w:color="auto" w:fill="D9D9D9"/>
            <w:vAlign w:val="center"/>
          </w:tcPr>
          <w:p w14:paraId="595C5CDB" w14:textId="6C215324" w:rsidR="00784371" w:rsidRPr="00AB4D47" w:rsidRDefault="00784371" w:rsidP="00784371">
            <w:pPr>
              <w:overflowPunct/>
              <w:autoSpaceDE/>
              <w:autoSpaceDN/>
              <w:adjustRightInd/>
              <w:spacing w:after="0"/>
              <w:jc w:val="center"/>
              <w:textAlignment w:val="auto"/>
              <w:rPr>
                <w:rFonts w:ascii="Arial" w:eastAsia="Yu Mincho" w:hAnsi="Arial" w:cs="Arial"/>
                <w:b/>
                <w:bCs/>
                <w:color w:val="auto"/>
                <w:sz w:val="16"/>
              </w:rPr>
            </w:pPr>
            <w:r w:rsidRPr="00AB4D47">
              <w:rPr>
                <w:rFonts w:ascii="Arial" w:eastAsia="Yu Mincho" w:hAnsi="Arial" w:cs="Arial" w:hint="eastAsia"/>
                <w:b/>
                <w:bCs/>
                <w:color w:val="auto"/>
                <w:sz w:val="16"/>
              </w:rPr>
              <w:t xml:space="preserve">Rel15 </w:t>
            </w:r>
            <w:r w:rsidRPr="00AB4D47">
              <w:rPr>
                <w:rFonts w:ascii="Arial" w:eastAsia="Yu Mincho" w:hAnsi="Arial" w:cs="Arial"/>
                <w:b/>
                <w:bCs/>
                <w:color w:val="auto"/>
                <w:sz w:val="16"/>
              </w:rPr>
              <w:t xml:space="preserve">(or later) </w:t>
            </w:r>
            <w:r w:rsidRPr="00AB4D47">
              <w:rPr>
                <w:rFonts w:ascii="Arial" w:eastAsia="Yu Mincho" w:hAnsi="Arial" w:cs="Arial" w:hint="eastAsia"/>
                <w:b/>
                <w:bCs/>
                <w:color w:val="auto"/>
                <w:sz w:val="16"/>
              </w:rPr>
              <w:t>UE</w:t>
            </w:r>
          </w:p>
        </w:tc>
        <w:tc>
          <w:tcPr>
            <w:tcW w:w="2977" w:type="dxa"/>
            <w:shd w:val="clear" w:color="auto" w:fill="D9D9D9"/>
            <w:vAlign w:val="center"/>
          </w:tcPr>
          <w:p w14:paraId="47632363" w14:textId="05AA14E5" w:rsidR="00784371" w:rsidRPr="00AB4D47" w:rsidRDefault="00784371" w:rsidP="00784371">
            <w:pPr>
              <w:overflowPunct/>
              <w:autoSpaceDE/>
              <w:autoSpaceDN/>
              <w:adjustRightInd/>
              <w:spacing w:after="0"/>
              <w:jc w:val="center"/>
              <w:textAlignment w:val="auto"/>
              <w:rPr>
                <w:rFonts w:ascii="Arial" w:eastAsia="Yu Mincho" w:hAnsi="Arial" w:cs="Arial"/>
                <w:b/>
                <w:bCs/>
                <w:color w:val="auto"/>
                <w:sz w:val="16"/>
              </w:rPr>
            </w:pPr>
            <w:r w:rsidRPr="00AB4D47">
              <w:rPr>
                <w:rFonts w:ascii="Arial" w:eastAsia="Yu Mincho" w:hAnsi="Arial" w:cs="Arial"/>
                <w:b/>
                <w:bCs/>
                <w:color w:val="auto"/>
                <w:sz w:val="16"/>
              </w:rPr>
              <w:t>p</w:t>
            </w:r>
            <w:r w:rsidRPr="00AB4D47">
              <w:rPr>
                <w:rFonts w:ascii="Arial" w:eastAsia="Yu Mincho" w:hAnsi="Arial" w:cs="Arial" w:hint="eastAsia"/>
                <w:b/>
                <w:bCs/>
                <w:color w:val="auto"/>
                <w:sz w:val="16"/>
              </w:rPr>
              <w:t>re</w:t>
            </w:r>
            <w:r w:rsidRPr="00AB4D47">
              <w:rPr>
                <w:rFonts w:ascii="Arial" w:eastAsia="Yu Mincho" w:hAnsi="Arial" w:cs="Arial"/>
                <w:b/>
                <w:bCs/>
                <w:color w:val="auto"/>
                <w:sz w:val="16"/>
              </w:rPr>
              <w:t>-</w:t>
            </w:r>
            <w:r w:rsidRPr="00AB4D47">
              <w:rPr>
                <w:rFonts w:ascii="Arial" w:eastAsia="Yu Mincho" w:hAnsi="Arial" w:cs="Arial" w:hint="eastAsia"/>
                <w:b/>
                <w:bCs/>
                <w:color w:val="auto"/>
                <w:sz w:val="16"/>
              </w:rPr>
              <w:t>Rel15 UE</w:t>
            </w:r>
          </w:p>
        </w:tc>
      </w:tr>
      <w:tr w:rsidR="00784371" w:rsidRPr="00AB4D47" w14:paraId="46855777" w14:textId="77777777" w:rsidTr="00AB4D47">
        <w:tc>
          <w:tcPr>
            <w:tcW w:w="2155" w:type="dxa"/>
            <w:shd w:val="clear" w:color="auto" w:fill="D0CECE"/>
            <w:vAlign w:val="center"/>
          </w:tcPr>
          <w:p w14:paraId="6A046877" w14:textId="4416E5C7" w:rsidR="00784371" w:rsidRPr="00AB4D47" w:rsidRDefault="007D7C3C" w:rsidP="00784371">
            <w:pPr>
              <w:overflowPunct/>
              <w:autoSpaceDE/>
              <w:autoSpaceDN/>
              <w:adjustRightInd/>
              <w:spacing w:after="0"/>
              <w:jc w:val="center"/>
              <w:textAlignment w:val="auto"/>
              <w:rPr>
                <w:rFonts w:ascii="Arial" w:eastAsia="Yu Mincho" w:hAnsi="Arial" w:cs="Arial"/>
                <w:b/>
                <w:bCs/>
                <w:color w:val="auto"/>
                <w:sz w:val="16"/>
              </w:rPr>
            </w:pPr>
            <w:r w:rsidRPr="00AB4D47">
              <w:rPr>
                <w:rFonts w:ascii="Arial" w:eastAsia="Yu Mincho" w:hAnsi="Arial" w:cs="Arial"/>
                <w:bCs/>
                <w:color w:val="auto"/>
                <w:sz w:val="16"/>
              </w:rPr>
              <w:t>N</w:t>
            </w:r>
            <w:r w:rsidR="00784371" w:rsidRPr="00AB4D47">
              <w:rPr>
                <w:rFonts w:ascii="Arial" w:eastAsia="Yu Mincho" w:hAnsi="Arial" w:cs="Arial"/>
                <w:bCs/>
                <w:color w:val="auto"/>
                <w:sz w:val="16"/>
              </w:rPr>
              <w:t>umber</w:t>
            </w:r>
            <w:r w:rsidRPr="00AB4D47">
              <w:rPr>
                <w:rFonts w:ascii="Arial" w:eastAsia="Yu Mincho" w:hAnsi="Arial" w:cs="Arial"/>
                <w:bCs/>
                <w:color w:val="auto"/>
                <w:sz w:val="16"/>
              </w:rPr>
              <w:t>s</w:t>
            </w:r>
            <w:r w:rsidR="00784371" w:rsidRPr="00AB4D47">
              <w:rPr>
                <w:rFonts w:ascii="Arial" w:eastAsia="Yu Mincho" w:hAnsi="Arial" w:cs="Arial"/>
                <w:bCs/>
                <w:color w:val="auto"/>
                <w:sz w:val="16"/>
              </w:rPr>
              <w:t xml:space="preserve"> </w:t>
            </w:r>
            <w:r w:rsidRPr="00AB4D47">
              <w:rPr>
                <w:rFonts w:ascii="Arial" w:eastAsia="Yu Mincho" w:hAnsi="Arial" w:cs="Arial"/>
                <w:bCs/>
                <w:color w:val="auto"/>
                <w:sz w:val="16"/>
              </w:rPr>
              <w:t>within</w:t>
            </w:r>
            <w:r w:rsidR="00784371" w:rsidRPr="00AB4D47">
              <w:rPr>
                <w:rFonts w:ascii="Arial" w:eastAsia="Yu Mincho" w:hAnsi="Arial" w:cs="Arial"/>
                <w:bCs/>
                <w:color w:val="auto"/>
                <w:sz w:val="16"/>
              </w:rPr>
              <w:t xml:space="preserve"> </w:t>
            </w:r>
            <w:r w:rsidR="00784371" w:rsidRPr="00AB4D47">
              <w:rPr>
                <w:rFonts w:ascii="Arial" w:eastAsia="Yu Mincho" w:hAnsi="Arial" w:cs="Arial" w:hint="eastAsia"/>
                <w:b/>
                <w:bCs/>
                <w:color w:val="auto"/>
                <w:sz w:val="16"/>
              </w:rPr>
              <w:t>ENL</w:t>
            </w:r>
          </w:p>
        </w:tc>
        <w:tc>
          <w:tcPr>
            <w:tcW w:w="2835" w:type="dxa"/>
            <w:shd w:val="clear" w:color="auto" w:fill="auto"/>
            <w:vAlign w:val="center"/>
          </w:tcPr>
          <w:p w14:paraId="46288109" w14:textId="77777777" w:rsidR="00784371" w:rsidRPr="00AB4D47" w:rsidRDefault="00784371" w:rsidP="00784371">
            <w:pPr>
              <w:overflowPunct/>
              <w:autoSpaceDE/>
              <w:autoSpaceDN/>
              <w:adjustRightInd/>
              <w:spacing w:after="0"/>
              <w:jc w:val="center"/>
              <w:textAlignment w:val="auto"/>
              <w:rPr>
                <w:rFonts w:ascii="Arial" w:eastAsia="Yu Mincho" w:hAnsi="Arial" w:cs="Arial"/>
                <w:bCs/>
                <w:color w:val="auto"/>
                <w:sz w:val="16"/>
              </w:rPr>
            </w:pPr>
            <w:r w:rsidRPr="00AB4D47">
              <w:rPr>
                <w:rFonts w:ascii="Arial" w:eastAsia="Yu Mincho" w:hAnsi="Arial" w:cs="Arial"/>
                <w:bCs/>
                <w:color w:val="auto"/>
                <w:sz w:val="16"/>
              </w:rPr>
              <w:t>UE detected</w:t>
            </w:r>
            <w:r w:rsidRPr="00AB4D47">
              <w:rPr>
                <w:rFonts w:ascii="Arial" w:eastAsia="Yu Mincho" w:hAnsi="Arial" w:cs="Arial" w:hint="eastAsia"/>
                <w:bCs/>
                <w:color w:val="auto"/>
                <w:sz w:val="16"/>
              </w:rPr>
              <w:t xml:space="preserve"> </w:t>
            </w:r>
            <w:r w:rsidRPr="00AB4D47">
              <w:rPr>
                <w:rFonts w:ascii="Arial" w:eastAsia="Yu Mincho" w:hAnsi="Arial" w:cs="Arial"/>
                <w:bCs/>
                <w:color w:val="auto"/>
                <w:sz w:val="16"/>
              </w:rPr>
              <w:t>Emergency call</w:t>
            </w:r>
          </w:p>
        </w:tc>
        <w:tc>
          <w:tcPr>
            <w:tcW w:w="2977" w:type="dxa"/>
            <w:shd w:val="clear" w:color="auto" w:fill="auto"/>
            <w:vAlign w:val="center"/>
          </w:tcPr>
          <w:p w14:paraId="1AEB0E03" w14:textId="77777777" w:rsidR="00784371" w:rsidRPr="00AB4D47" w:rsidRDefault="00784371" w:rsidP="00784371">
            <w:pPr>
              <w:overflowPunct/>
              <w:autoSpaceDE/>
              <w:autoSpaceDN/>
              <w:adjustRightInd/>
              <w:spacing w:after="0"/>
              <w:jc w:val="center"/>
              <w:textAlignment w:val="auto"/>
              <w:rPr>
                <w:rFonts w:ascii="Arial" w:eastAsia="Yu Mincho" w:hAnsi="Arial" w:cs="Arial"/>
                <w:bCs/>
                <w:color w:val="auto"/>
                <w:sz w:val="16"/>
              </w:rPr>
            </w:pPr>
            <w:r w:rsidRPr="00AB4D47">
              <w:rPr>
                <w:rFonts w:ascii="Arial" w:eastAsia="Yu Mincho" w:hAnsi="Arial" w:cs="Arial"/>
                <w:bCs/>
                <w:color w:val="auto"/>
                <w:sz w:val="16"/>
              </w:rPr>
              <w:t>UE detected</w:t>
            </w:r>
            <w:r w:rsidRPr="00AB4D47">
              <w:rPr>
                <w:rFonts w:ascii="Arial" w:eastAsia="Yu Mincho" w:hAnsi="Arial" w:cs="Arial" w:hint="eastAsia"/>
                <w:bCs/>
                <w:color w:val="auto"/>
                <w:sz w:val="16"/>
              </w:rPr>
              <w:t xml:space="preserve"> </w:t>
            </w:r>
            <w:r w:rsidRPr="00AB4D47">
              <w:rPr>
                <w:rFonts w:ascii="Arial" w:eastAsia="Yu Mincho" w:hAnsi="Arial" w:cs="Arial"/>
                <w:bCs/>
                <w:color w:val="auto"/>
                <w:sz w:val="16"/>
              </w:rPr>
              <w:t>Emergency call</w:t>
            </w:r>
          </w:p>
        </w:tc>
      </w:tr>
      <w:tr w:rsidR="00784371" w:rsidRPr="00AB4D47" w14:paraId="0CA71D8D" w14:textId="77777777" w:rsidTr="00AB4D47">
        <w:tc>
          <w:tcPr>
            <w:tcW w:w="2155" w:type="dxa"/>
            <w:shd w:val="clear" w:color="auto" w:fill="D0CECE"/>
            <w:vAlign w:val="center"/>
          </w:tcPr>
          <w:p w14:paraId="047949EC" w14:textId="32F03465" w:rsidR="00784371" w:rsidRPr="00AB4D47" w:rsidRDefault="007D7C3C" w:rsidP="00784371">
            <w:pPr>
              <w:overflowPunct/>
              <w:autoSpaceDE/>
              <w:autoSpaceDN/>
              <w:adjustRightInd/>
              <w:spacing w:after="0"/>
              <w:jc w:val="center"/>
              <w:textAlignment w:val="auto"/>
              <w:rPr>
                <w:rFonts w:ascii="Arial" w:eastAsia="Yu Mincho" w:hAnsi="Arial" w:cs="Arial"/>
                <w:b/>
                <w:bCs/>
                <w:color w:val="auto"/>
                <w:sz w:val="16"/>
              </w:rPr>
            </w:pPr>
            <w:r w:rsidRPr="00AB4D47">
              <w:rPr>
                <w:rFonts w:ascii="Arial" w:eastAsia="Yu Mincho" w:hAnsi="Arial" w:cs="Arial"/>
                <w:bCs/>
                <w:color w:val="auto"/>
                <w:sz w:val="16"/>
              </w:rPr>
              <w:t>N</w:t>
            </w:r>
            <w:r w:rsidR="00784371" w:rsidRPr="00AB4D47">
              <w:rPr>
                <w:rFonts w:ascii="Arial" w:eastAsia="Yu Mincho" w:hAnsi="Arial" w:cs="Arial"/>
                <w:bCs/>
                <w:color w:val="auto"/>
                <w:sz w:val="16"/>
              </w:rPr>
              <w:t>umber</w:t>
            </w:r>
            <w:r w:rsidRPr="00AB4D47">
              <w:rPr>
                <w:rFonts w:ascii="Arial" w:eastAsia="Yu Mincho" w:hAnsi="Arial" w:cs="Arial"/>
                <w:bCs/>
                <w:color w:val="auto"/>
                <w:sz w:val="16"/>
              </w:rPr>
              <w:t>s within</w:t>
            </w:r>
            <w:r w:rsidR="00784371" w:rsidRPr="00AB4D47">
              <w:rPr>
                <w:rFonts w:ascii="Arial" w:eastAsia="Yu Mincho" w:hAnsi="Arial" w:cs="Arial" w:hint="eastAsia"/>
                <w:b/>
                <w:bCs/>
                <w:color w:val="auto"/>
                <w:sz w:val="16"/>
              </w:rPr>
              <w:t xml:space="preserve"> EENL</w:t>
            </w:r>
          </w:p>
        </w:tc>
        <w:tc>
          <w:tcPr>
            <w:tcW w:w="2835" w:type="dxa"/>
            <w:shd w:val="clear" w:color="auto" w:fill="auto"/>
            <w:vAlign w:val="center"/>
          </w:tcPr>
          <w:p w14:paraId="3C15A678" w14:textId="77777777" w:rsidR="00784371" w:rsidRPr="00AB4D47" w:rsidRDefault="00784371" w:rsidP="00784371">
            <w:pPr>
              <w:overflowPunct/>
              <w:autoSpaceDE/>
              <w:autoSpaceDN/>
              <w:adjustRightInd/>
              <w:spacing w:after="0"/>
              <w:jc w:val="center"/>
              <w:textAlignment w:val="auto"/>
              <w:rPr>
                <w:rFonts w:ascii="Arial" w:eastAsia="Yu Mincho" w:hAnsi="Arial" w:cs="Arial"/>
                <w:bCs/>
                <w:color w:val="auto"/>
                <w:sz w:val="16"/>
              </w:rPr>
            </w:pPr>
            <w:r w:rsidRPr="00AB4D47">
              <w:rPr>
                <w:rFonts w:ascii="Arial" w:eastAsia="Yu Mincho" w:hAnsi="Arial" w:cs="Arial"/>
                <w:bCs/>
                <w:color w:val="auto"/>
                <w:sz w:val="16"/>
              </w:rPr>
              <w:t>UE detected</w:t>
            </w:r>
            <w:r w:rsidRPr="00AB4D47">
              <w:rPr>
                <w:rFonts w:ascii="Arial" w:eastAsia="Yu Mincho" w:hAnsi="Arial" w:cs="Arial" w:hint="eastAsia"/>
                <w:bCs/>
                <w:color w:val="auto"/>
                <w:sz w:val="16"/>
              </w:rPr>
              <w:t xml:space="preserve"> </w:t>
            </w:r>
            <w:r w:rsidRPr="00AB4D47">
              <w:rPr>
                <w:rFonts w:ascii="Arial" w:eastAsia="Yu Mincho" w:hAnsi="Arial" w:cs="Arial"/>
                <w:bCs/>
                <w:color w:val="auto"/>
                <w:sz w:val="16"/>
              </w:rPr>
              <w:t>Emergency call</w:t>
            </w:r>
          </w:p>
        </w:tc>
        <w:tc>
          <w:tcPr>
            <w:tcW w:w="2977" w:type="dxa"/>
            <w:shd w:val="clear" w:color="auto" w:fill="auto"/>
            <w:vAlign w:val="center"/>
          </w:tcPr>
          <w:p w14:paraId="25A02B3A" w14:textId="77777777" w:rsidR="00784371" w:rsidRPr="00AB4D47" w:rsidRDefault="00784371" w:rsidP="00784371">
            <w:pPr>
              <w:overflowPunct/>
              <w:autoSpaceDE/>
              <w:autoSpaceDN/>
              <w:adjustRightInd/>
              <w:spacing w:after="0"/>
              <w:jc w:val="center"/>
              <w:textAlignment w:val="auto"/>
              <w:rPr>
                <w:rFonts w:ascii="Arial" w:eastAsia="Yu Mincho" w:hAnsi="Arial" w:cs="Arial"/>
                <w:bCs/>
                <w:color w:val="auto"/>
                <w:sz w:val="16"/>
              </w:rPr>
            </w:pPr>
            <w:r w:rsidRPr="00AB4D47">
              <w:rPr>
                <w:rFonts w:ascii="Arial" w:eastAsia="Yu Mincho" w:hAnsi="Arial" w:cs="Arial" w:hint="eastAsia"/>
                <w:bCs/>
                <w:color w:val="auto"/>
                <w:sz w:val="16"/>
              </w:rPr>
              <w:t>Normal setup</w:t>
            </w:r>
          </w:p>
        </w:tc>
      </w:tr>
    </w:tbl>
    <w:p w14:paraId="643DDFB1" w14:textId="0D6B8FB3" w:rsidR="00823ACD" w:rsidRDefault="00823ACD" w:rsidP="00942356"/>
    <w:p w14:paraId="14E6A2CA" w14:textId="5BB2D286" w:rsidR="00BE10C5" w:rsidRDefault="003A6CCD" w:rsidP="00942356">
      <w:pPr>
        <w:rPr>
          <w:lang w:val="en-US"/>
        </w:rPr>
      </w:pPr>
      <w:r>
        <w:rPr>
          <w:lang w:val="en-US"/>
        </w:rPr>
        <w:t>Current</w:t>
      </w:r>
      <w:r w:rsidR="00520910">
        <w:rPr>
          <w:lang w:val="en-US"/>
        </w:rPr>
        <w:t xml:space="preserve"> specification</w:t>
      </w:r>
      <w:r w:rsidR="00620CC6">
        <w:rPr>
          <w:lang w:val="en-US"/>
        </w:rPr>
        <w:t>s</w:t>
      </w:r>
      <w:r w:rsidR="00520910">
        <w:rPr>
          <w:lang w:val="en-US"/>
        </w:rPr>
        <w:t xml:space="preserve"> (e.g. </w:t>
      </w:r>
      <w:r w:rsidR="007D7C3C">
        <w:rPr>
          <w:lang w:val="en-US"/>
        </w:rPr>
        <w:t xml:space="preserve">TS 24.229 </w:t>
      </w:r>
      <w:r w:rsidR="00520910">
        <w:rPr>
          <w:lang w:val="en-US"/>
        </w:rPr>
        <w:t>and TS 23.167) describe</w:t>
      </w:r>
      <w:r w:rsidR="007D7C3C">
        <w:rPr>
          <w:lang w:val="en-US"/>
        </w:rPr>
        <w:t xml:space="preserve"> a </w:t>
      </w:r>
      <w:r w:rsidR="005C2DD9">
        <w:rPr>
          <w:lang w:val="en-US"/>
        </w:rPr>
        <w:t>mechanism</w:t>
      </w:r>
      <w:r w:rsidR="007D7C3C">
        <w:rPr>
          <w:lang w:val="en-US"/>
        </w:rPr>
        <w:t xml:space="preserve"> to </w:t>
      </w:r>
      <w:r w:rsidR="005C2DD9">
        <w:rPr>
          <w:lang w:val="en-US"/>
        </w:rPr>
        <w:t>detect</w:t>
      </w:r>
      <w:r w:rsidR="007D7C3C">
        <w:rPr>
          <w:lang w:val="en-US"/>
        </w:rPr>
        <w:t xml:space="preserve"> UE Undetected Emergency Calls</w:t>
      </w:r>
      <w:r w:rsidR="00520910">
        <w:rPr>
          <w:lang w:val="en-US"/>
        </w:rPr>
        <w:t xml:space="preserve"> at the </w:t>
      </w:r>
      <w:r w:rsidR="005C2DD9">
        <w:rPr>
          <w:lang w:val="en-US"/>
        </w:rPr>
        <w:t>P-CSCF</w:t>
      </w:r>
      <w:r w:rsidR="007D7C3C">
        <w:rPr>
          <w:lang w:val="en-US"/>
        </w:rPr>
        <w:t xml:space="preserve">. The solution is based on </w:t>
      </w:r>
      <w:r w:rsidR="00520910">
        <w:rPr>
          <w:lang w:val="en-US"/>
        </w:rPr>
        <w:t xml:space="preserve">provisioning </w:t>
      </w:r>
      <w:r w:rsidR="006F30D7">
        <w:rPr>
          <w:lang w:val="en-US"/>
        </w:rPr>
        <w:t xml:space="preserve">of </w:t>
      </w:r>
      <w:r w:rsidR="00520910">
        <w:rPr>
          <w:lang w:val="en-US"/>
        </w:rPr>
        <w:t>emergency numbers to the P-CSCF, and the P-CSCF detecting the</w:t>
      </w:r>
      <w:r w:rsidR="006F30D7">
        <w:rPr>
          <w:lang w:val="en-US"/>
        </w:rPr>
        <w:t>se</w:t>
      </w:r>
      <w:r w:rsidR="00520910">
        <w:rPr>
          <w:lang w:val="en-US"/>
        </w:rPr>
        <w:t xml:space="preserve"> number</w:t>
      </w:r>
      <w:r w:rsidR="00C43B73">
        <w:rPr>
          <w:lang w:val="en-US"/>
        </w:rPr>
        <w:t>s</w:t>
      </w:r>
      <w:r w:rsidR="00520910">
        <w:rPr>
          <w:lang w:val="en-US"/>
        </w:rPr>
        <w:t xml:space="preserve"> when receiving the Invite. </w:t>
      </w:r>
    </w:p>
    <w:p w14:paraId="30FBD8AC" w14:textId="6E8863FB" w:rsidR="00BE10C5" w:rsidRDefault="00BE10C5" w:rsidP="00BE10C5">
      <w:pPr>
        <w:rPr>
          <w:lang w:val="en-US"/>
        </w:rPr>
      </w:pPr>
      <w:r>
        <w:rPr>
          <w:lang w:val="en-US"/>
        </w:rPr>
        <w:t xml:space="preserve">In the case of Home Routed Roaming, when the UE cannot detect the emergency number, the HPLMN P-CSCF needs to be configured </w:t>
      </w:r>
      <w:r w:rsidR="003913CF">
        <w:rPr>
          <w:lang w:val="en-US"/>
        </w:rPr>
        <w:t>in</w:t>
      </w:r>
      <w:r>
        <w:rPr>
          <w:lang w:val="en-US"/>
        </w:rPr>
        <w:t xml:space="preserve"> a reliable method with the Emergency numbers list and its corresponding URNs provided by the VPLMN to ensure that the HPLMN is aware of these emergency numbers and can detect them. </w:t>
      </w:r>
    </w:p>
    <w:p w14:paraId="656BC70F" w14:textId="14DE9095" w:rsidR="002E22AF" w:rsidRDefault="004B04B8" w:rsidP="00942356">
      <w:r>
        <w:t>T</w:t>
      </w:r>
      <w:r w:rsidR="002E22AF">
        <w:t>he solution agreed in TR 23.749 for the Home Routed roaming scenario</w:t>
      </w:r>
      <w:r>
        <w:t xml:space="preserve"> is described in clause 7.2</w:t>
      </w:r>
      <w:r w:rsidR="002E22AF">
        <w:t xml:space="preserve">: </w:t>
      </w:r>
    </w:p>
    <w:p w14:paraId="0344E21A" w14:textId="77777777" w:rsidR="002E22AF" w:rsidRPr="002E22AF" w:rsidRDefault="002E22AF" w:rsidP="002E22AF">
      <w:pPr>
        <w:rPr>
          <w:i/>
          <w:color w:val="auto"/>
          <w:lang w:val="en-US" w:eastAsia="ko-KR"/>
        </w:rPr>
      </w:pPr>
      <w:r w:rsidRPr="002E22AF">
        <w:rPr>
          <w:i/>
          <w:lang w:val="en-US" w:eastAsia="ko-KR"/>
        </w:rPr>
        <w:t>Solution #1 is based on the assumption that the VPLMN ID is provided to the P-CSCF at time of IMS registration.</w:t>
      </w:r>
    </w:p>
    <w:p w14:paraId="04A2C1B0" w14:textId="77777777" w:rsidR="002E22AF" w:rsidRPr="002E22AF" w:rsidRDefault="002E22AF" w:rsidP="002E22AF">
      <w:pPr>
        <w:rPr>
          <w:i/>
          <w:lang w:val="en-US" w:eastAsia="ko-KR"/>
        </w:rPr>
      </w:pPr>
      <w:r w:rsidRPr="002E22AF">
        <w:rPr>
          <w:i/>
          <w:lang w:val="en-US" w:eastAsia="ko-KR"/>
        </w:rPr>
        <w:t>The Solution proposes to query a database in order to compare the dialled number with the possible emergency numbers in the visited country. This can also be accomplished by configuring those possible emergency numbers in the P-CSCF via O&amp;M. The database may be:</w:t>
      </w:r>
    </w:p>
    <w:p w14:paraId="4BA893D2" w14:textId="1E30633B" w:rsidR="00813117" w:rsidRPr="00813117" w:rsidRDefault="00813117" w:rsidP="00813117">
      <w:pPr>
        <w:pStyle w:val="B1"/>
        <w:overflowPunct/>
        <w:autoSpaceDE/>
        <w:autoSpaceDN/>
        <w:adjustRightInd/>
        <w:textAlignment w:val="auto"/>
        <w:rPr>
          <w:rFonts w:eastAsia="MS Mincho"/>
          <w:i/>
          <w:color w:val="auto"/>
          <w:lang w:val="en-US" w:eastAsia="en-US"/>
        </w:rPr>
      </w:pPr>
      <w:r w:rsidRPr="00813117">
        <w:rPr>
          <w:rFonts w:eastAsia="MS Mincho"/>
          <w:i/>
          <w:color w:val="auto"/>
          <w:lang w:val="en-US" w:eastAsia="en-US"/>
        </w:rPr>
        <w:t>a)  a local database for each PLMN with the emergency numbers of all the roaming partners - but such approach is not scalable for large number of roaming partners and for roaming partners that change emergency numbers often.</w:t>
      </w:r>
    </w:p>
    <w:p w14:paraId="1D3BC5DE" w14:textId="77777777" w:rsidR="00813117" w:rsidRPr="00813117" w:rsidRDefault="00813117" w:rsidP="00813117">
      <w:pPr>
        <w:pStyle w:val="B1"/>
        <w:overflowPunct/>
        <w:autoSpaceDE/>
        <w:autoSpaceDN/>
        <w:adjustRightInd/>
        <w:textAlignment w:val="auto"/>
        <w:rPr>
          <w:rFonts w:eastAsia="MS Mincho"/>
          <w:i/>
          <w:color w:val="auto"/>
          <w:lang w:val="en-US" w:eastAsia="en-US"/>
        </w:rPr>
      </w:pPr>
      <w:r w:rsidRPr="00813117">
        <w:rPr>
          <w:rFonts w:eastAsia="MS Mincho"/>
          <w:i/>
          <w:color w:val="auto"/>
          <w:lang w:val="en-US" w:eastAsia="en-US"/>
        </w:rPr>
        <w:t>b)  a global database maintained e.g. by GSMA</w:t>
      </w:r>
    </w:p>
    <w:p w14:paraId="63D9E3B7" w14:textId="77777777" w:rsidR="00813117" w:rsidRDefault="00813117" w:rsidP="00813117">
      <w:pPr>
        <w:pStyle w:val="B1"/>
        <w:overflowPunct/>
        <w:autoSpaceDE/>
        <w:autoSpaceDN/>
        <w:adjustRightInd/>
        <w:textAlignment w:val="auto"/>
        <w:rPr>
          <w:i/>
          <w:lang w:val="en-US"/>
        </w:rPr>
      </w:pPr>
      <w:r w:rsidRPr="00813117">
        <w:rPr>
          <w:rFonts w:eastAsia="MS Mincho"/>
          <w:i/>
          <w:color w:val="auto"/>
          <w:lang w:val="en-US" w:eastAsia="en-US"/>
        </w:rPr>
        <w:t>c)  each VPLMN maintains a database with the local emergency numbers only which is accessible to all the roaming partners e.g. using DNS</w:t>
      </w:r>
      <w:r w:rsidRPr="00813117">
        <w:rPr>
          <w:i/>
          <w:lang w:val="en-US"/>
        </w:rPr>
        <w:t>.</w:t>
      </w:r>
    </w:p>
    <w:p w14:paraId="12F102A7" w14:textId="39E61029" w:rsidR="00813117" w:rsidRPr="00813117" w:rsidRDefault="00813117" w:rsidP="00813117">
      <w:pPr>
        <w:rPr>
          <w:b/>
        </w:rPr>
      </w:pPr>
      <w:r w:rsidRPr="00813117">
        <w:rPr>
          <w:b/>
        </w:rPr>
        <w:t xml:space="preserve">Observation </w:t>
      </w:r>
      <w:r w:rsidR="004B04B8">
        <w:rPr>
          <w:b/>
        </w:rPr>
        <w:t>2</w:t>
      </w:r>
      <w:r w:rsidRPr="00813117">
        <w:rPr>
          <w:b/>
        </w:rPr>
        <w:t xml:space="preserve">: the conclusions of TR 23.749 do not endorse a specific </w:t>
      </w:r>
      <w:r>
        <w:rPr>
          <w:b/>
        </w:rPr>
        <w:t xml:space="preserve">implementation </w:t>
      </w:r>
      <w:r w:rsidRPr="00813117">
        <w:rPr>
          <w:b/>
        </w:rPr>
        <w:t>option.</w:t>
      </w:r>
      <w:r>
        <w:rPr>
          <w:b/>
        </w:rPr>
        <w:t xml:space="preserve"> </w:t>
      </w:r>
      <w:r w:rsidR="00EF24AC">
        <w:rPr>
          <w:b/>
        </w:rPr>
        <w:t>Still, options b and c are preferable to option a because they allow querying a database</w:t>
      </w:r>
      <w:r w:rsidR="004B04B8">
        <w:rPr>
          <w:b/>
        </w:rPr>
        <w:t xml:space="preserve"> updated by </w:t>
      </w:r>
      <w:r w:rsidR="00263387">
        <w:rPr>
          <w:b/>
        </w:rPr>
        <w:t xml:space="preserve">each </w:t>
      </w:r>
      <w:r w:rsidR="004B04B8">
        <w:rPr>
          <w:b/>
        </w:rPr>
        <w:t xml:space="preserve">PLMN operator </w:t>
      </w:r>
      <w:r w:rsidR="00263387">
        <w:rPr>
          <w:b/>
        </w:rPr>
        <w:t xml:space="preserve">with local emergency numbers </w:t>
      </w:r>
      <w:r w:rsidR="004B04B8">
        <w:rPr>
          <w:b/>
        </w:rPr>
        <w:t>(by accessing the GSMA database in option b or maintaining a database exposed to partner op</w:t>
      </w:r>
      <w:r w:rsidR="004D50AA">
        <w:rPr>
          <w:b/>
        </w:rPr>
        <w:t>e</w:t>
      </w:r>
      <w:r w:rsidR="004B04B8">
        <w:rPr>
          <w:b/>
        </w:rPr>
        <w:t>rators in option c).</w:t>
      </w:r>
    </w:p>
    <w:p w14:paraId="7037466F" w14:textId="7C3075C2" w:rsidR="00813117" w:rsidRPr="00813117" w:rsidRDefault="00813117" w:rsidP="00813117">
      <w:pPr>
        <w:rPr>
          <w:b/>
        </w:rPr>
      </w:pPr>
      <w:r w:rsidRPr="00813117">
        <w:rPr>
          <w:b/>
        </w:rPr>
        <w:t>Proposal 1: enforce implementation of</w:t>
      </w:r>
      <w:r w:rsidR="00263387">
        <w:rPr>
          <w:b/>
        </w:rPr>
        <w:t xml:space="preserve"> TR 23.749 solution #1</w:t>
      </w:r>
      <w:r w:rsidRPr="00813117">
        <w:rPr>
          <w:b/>
        </w:rPr>
        <w:t xml:space="preserve"> option b or c</w:t>
      </w:r>
      <w:r w:rsidR="004B04B8">
        <w:rPr>
          <w:b/>
        </w:rPr>
        <w:t>.</w:t>
      </w:r>
      <w:r w:rsidRPr="00813117">
        <w:rPr>
          <w:b/>
        </w:rPr>
        <w:t xml:space="preserve"> </w:t>
      </w:r>
    </w:p>
    <w:p w14:paraId="70BF0167" w14:textId="796C13D5" w:rsidR="00263387" w:rsidRDefault="00263387" w:rsidP="00263387">
      <w:pPr>
        <w:pStyle w:val="Heading2"/>
        <w:rPr>
          <w:lang w:val="en-US"/>
        </w:rPr>
      </w:pPr>
      <w:r>
        <w:rPr>
          <w:lang w:val="en-US"/>
        </w:rPr>
        <w:lastRenderedPageBreak/>
        <w:t>1.</w:t>
      </w:r>
      <w:r>
        <w:rPr>
          <w:lang w:val="en-US"/>
        </w:rPr>
        <w:t>2</w:t>
      </w:r>
      <w:r>
        <w:rPr>
          <w:lang w:val="en-US"/>
        </w:rPr>
        <w:t xml:space="preserve"> Implementation of option b</w:t>
      </w:r>
    </w:p>
    <w:p w14:paraId="6AA5D0D0" w14:textId="77777777" w:rsidR="00263387" w:rsidRDefault="00263387" w:rsidP="00263387">
      <w:pPr>
        <w:rPr>
          <w:lang w:val="en-US"/>
        </w:rPr>
      </w:pPr>
      <w:r>
        <w:rPr>
          <w:lang w:val="en-US"/>
        </w:rPr>
        <w:t xml:space="preserve">Based on the TR 23.749 conclusion to adopt solution #1, SA2 initiated an LS exchange with GSMA </w:t>
      </w:r>
      <w:r w:rsidRPr="00A8709C">
        <w:rPr>
          <w:lang w:val="en-US"/>
        </w:rPr>
        <w:t>(</w:t>
      </w:r>
      <w:r w:rsidRPr="00923BF4">
        <w:t>S2-162170</w:t>
      </w:r>
      <w:r>
        <w:t xml:space="preserve"> LS to GSMA, </w:t>
      </w:r>
      <w:r w:rsidRPr="00923BF4">
        <w:t>S2-164307</w:t>
      </w:r>
      <w:r>
        <w:t xml:space="preserve"> LS reply from GSMA</w:t>
      </w:r>
      <w:r>
        <w:rPr>
          <w:lang w:val="en-US"/>
        </w:rPr>
        <w:t xml:space="preserve">, </w:t>
      </w:r>
      <w:r w:rsidRPr="00923BF4">
        <w:t>S2-165433</w:t>
      </w:r>
      <w:r>
        <w:t xml:space="preserve"> LS to GSMA, </w:t>
      </w:r>
      <w:r w:rsidRPr="00A8709C">
        <w:rPr>
          <w:lang w:val="en-US"/>
        </w:rPr>
        <w:t>S2-165966</w:t>
      </w:r>
      <w:r>
        <w:rPr>
          <w:lang w:val="en-US"/>
        </w:rPr>
        <w:t xml:space="preserve"> LS to GSMA</w:t>
      </w:r>
      <w:r w:rsidRPr="00A8709C">
        <w:rPr>
          <w:lang w:val="en-US"/>
        </w:rPr>
        <w:t xml:space="preserve">) </w:t>
      </w:r>
      <w:r>
        <w:rPr>
          <w:lang w:val="en-US"/>
        </w:rPr>
        <w:t>r</w:t>
      </w:r>
      <w:r w:rsidRPr="00A8709C">
        <w:rPr>
          <w:lang w:val="en-US"/>
        </w:rPr>
        <w:t>equesting GSMA to implement in RAEX IR.21 the additional entries/fields required to allow the storage of local emergency numbers</w:t>
      </w:r>
      <w:r>
        <w:rPr>
          <w:lang w:val="en-US"/>
        </w:rPr>
        <w:t>.</w:t>
      </w:r>
    </w:p>
    <w:p w14:paraId="7648BA43" w14:textId="7EDA0010" w:rsidR="00263387" w:rsidRDefault="00263387" w:rsidP="00263387">
      <w:pPr>
        <w:rPr>
          <w:lang w:val="en-US"/>
        </w:rPr>
      </w:pPr>
      <w:r>
        <w:rPr>
          <w:lang w:val="en-US"/>
        </w:rPr>
        <w:t>T</w:t>
      </w:r>
      <w:r w:rsidRPr="00A8709C">
        <w:rPr>
          <w:lang w:val="en-US"/>
        </w:rPr>
        <w:t>he table of local emergency numbers has been inserted in RAEX IR.21 as requested</w:t>
      </w:r>
      <w:r>
        <w:rPr>
          <w:lang w:val="en-US"/>
        </w:rPr>
        <w:t>.</w:t>
      </w:r>
      <w:r w:rsidRPr="00A8709C">
        <w:rPr>
          <w:lang w:val="en-US"/>
        </w:rPr>
        <w:t xml:space="preserve"> But still the interface foreseen by TR 23.749 solution #1 option b for the P-CSCF to query the database is missing: GSMA IR.21 section C.5.2 states that the access to the database “consists of accessing the relative page on the Infocentre containing the front end mask selection” by “designated IR.21 administrators”. So, it is a manual process.</w:t>
      </w:r>
    </w:p>
    <w:p w14:paraId="5F1EA276" w14:textId="0C415349" w:rsidR="00263387" w:rsidRDefault="00263387" w:rsidP="00263387">
      <w:pPr>
        <w:rPr>
          <w:lang w:val="en-US"/>
        </w:rPr>
      </w:pPr>
      <w:r>
        <w:rPr>
          <w:lang w:val="en-US"/>
        </w:rPr>
        <w:t>In order to fully implement option b it is necessary to clarify to GSMA the requirement: the P-CSCF should be in condition to dynamically query the database at each UE registration to IMS.</w:t>
      </w:r>
    </w:p>
    <w:p w14:paraId="354B681A" w14:textId="34A5C353" w:rsidR="00263387" w:rsidRDefault="00263387" w:rsidP="00263387">
      <w:pPr>
        <w:rPr>
          <w:lang w:val="en-US"/>
        </w:rPr>
      </w:pPr>
      <w:r>
        <w:rPr>
          <w:lang w:val="en-US"/>
        </w:rPr>
        <w:t>Option b can be implemented</w:t>
      </w:r>
      <w:r>
        <w:rPr>
          <w:lang w:val="en-US"/>
        </w:rPr>
        <w:t xml:space="preserve"> </w:t>
      </w:r>
      <w:r>
        <w:rPr>
          <w:lang w:val="en-US"/>
        </w:rPr>
        <w:t>by:</w:t>
      </w:r>
    </w:p>
    <w:p w14:paraId="28E5821E" w14:textId="77777777" w:rsidR="00263387" w:rsidRDefault="00263387" w:rsidP="00263387">
      <w:pPr>
        <w:rPr>
          <w:lang w:val="en-US"/>
        </w:rPr>
      </w:pPr>
      <w:r>
        <w:rPr>
          <w:lang w:val="en-US"/>
        </w:rPr>
        <w:t xml:space="preserve">- Sending an LS to GSMA to request the implementation </w:t>
      </w:r>
      <w:r w:rsidRPr="003560F0">
        <w:rPr>
          <w:lang w:val="en-US"/>
        </w:rPr>
        <w:t xml:space="preserve">in RAEX IR.21 </w:t>
      </w:r>
      <w:r>
        <w:rPr>
          <w:lang w:val="en-US"/>
        </w:rPr>
        <w:t xml:space="preserve">of an </w:t>
      </w:r>
      <w:r w:rsidRPr="003560F0">
        <w:rPr>
          <w:lang w:val="en-US"/>
        </w:rPr>
        <w:t xml:space="preserve">interface that </w:t>
      </w:r>
      <w:r>
        <w:rPr>
          <w:lang w:val="en-US"/>
        </w:rPr>
        <w:t xml:space="preserve">the </w:t>
      </w:r>
      <w:r w:rsidRPr="003560F0">
        <w:rPr>
          <w:lang w:val="en-US"/>
        </w:rPr>
        <w:t>P-CSCF can use to dynamically query the database at each UE registration to IMS.</w:t>
      </w:r>
    </w:p>
    <w:p w14:paraId="07BD761E" w14:textId="036B1188" w:rsidR="00263387" w:rsidRDefault="00263387" w:rsidP="00263387">
      <w:pPr>
        <w:rPr>
          <w:lang w:val="en-US"/>
        </w:rPr>
      </w:pPr>
      <w:r>
        <w:rPr>
          <w:lang w:val="en-US"/>
        </w:rPr>
        <w:t>- Introducing the following text in</w:t>
      </w:r>
      <w:r>
        <w:rPr>
          <w:lang w:val="en-US"/>
        </w:rPr>
        <w:t xml:space="preserve"> TS 23.167</w:t>
      </w:r>
      <w:r>
        <w:rPr>
          <w:lang w:val="en-US"/>
        </w:rPr>
        <w:t xml:space="preserve"> clause 7.1.2 (</w:t>
      </w:r>
      <w:r w:rsidRPr="005146A8">
        <w:rPr>
          <w:lang w:val="en-US"/>
        </w:rPr>
        <w:t>Non UE detectable Emergency Session</w:t>
      </w:r>
      <w:r>
        <w:rPr>
          <w:lang w:val="en-US"/>
        </w:rPr>
        <w:t xml:space="preserve">): </w:t>
      </w:r>
      <w:r w:rsidRPr="0091068D">
        <w:rPr>
          <w:i/>
          <w:lang w:val="en-US"/>
        </w:rPr>
        <w:t xml:space="preserve">for the detection of the emergency session establishment request, the P-CSCF may use the Emergency Number List and Extended Emergency Number List. When the UE registers in the IMS, the P-CSCF may access </w:t>
      </w:r>
      <w:r>
        <w:rPr>
          <w:i/>
          <w:lang w:val="en-US"/>
        </w:rPr>
        <w:t>a database</w:t>
      </w:r>
      <w:r w:rsidRPr="0091068D">
        <w:rPr>
          <w:i/>
          <w:lang w:val="en-US"/>
        </w:rPr>
        <w:t xml:space="preserve"> to retrieve the lists, if not already available in the P-CSCF. In Home Routed roaming, the P-CSCF may retrieve the VPLMN-ID of the UE as described in TS 23.228</w:t>
      </w:r>
      <w:r>
        <w:rPr>
          <w:i/>
          <w:lang w:val="en-US"/>
        </w:rPr>
        <w:t xml:space="preserve"> [1]</w:t>
      </w:r>
      <w:r w:rsidRPr="0091068D">
        <w:rPr>
          <w:i/>
          <w:lang w:val="en-US"/>
        </w:rPr>
        <w:t xml:space="preserve">, clause W.3 and may access the </w:t>
      </w:r>
      <w:r>
        <w:rPr>
          <w:i/>
          <w:lang w:val="en-US"/>
        </w:rPr>
        <w:t>database</w:t>
      </w:r>
      <w:r w:rsidRPr="0091068D">
        <w:rPr>
          <w:i/>
          <w:lang w:val="en-US"/>
        </w:rPr>
        <w:t xml:space="preserve"> in the VPLMN to obtain the lists for the visited PLMN, if not already available in the P-CSCF. </w:t>
      </w:r>
      <w:r w:rsidRPr="00AC258C">
        <w:rPr>
          <w:i/>
        </w:rPr>
        <w:t>The database of PLMN- specific emergency numbers and its interface with the P-CSCF are not specified by 3GPP</w:t>
      </w:r>
      <w:r>
        <w:rPr>
          <w:lang w:val="en-US"/>
        </w:rPr>
        <w:t>.</w:t>
      </w:r>
    </w:p>
    <w:p w14:paraId="432154CC" w14:textId="0E372D75" w:rsidR="00263387" w:rsidRPr="00263387" w:rsidRDefault="00263387" w:rsidP="00263387">
      <w:pPr>
        <w:rPr>
          <w:b/>
        </w:rPr>
      </w:pPr>
      <w:r w:rsidRPr="009413A4">
        <w:rPr>
          <w:b/>
        </w:rPr>
        <w:t>Proposal</w:t>
      </w:r>
      <w:r>
        <w:rPr>
          <w:b/>
        </w:rPr>
        <w:t xml:space="preserve"> 2</w:t>
      </w:r>
      <w:r>
        <w:rPr>
          <w:b/>
        </w:rPr>
        <w:t xml:space="preserve"> (option </w:t>
      </w:r>
      <w:r>
        <w:rPr>
          <w:b/>
        </w:rPr>
        <w:t>b</w:t>
      </w:r>
      <w:r>
        <w:rPr>
          <w:b/>
        </w:rPr>
        <w:t>)</w:t>
      </w:r>
      <w:r w:rsidRPr="009413A4">
        <w:rPr>
          <w:b/>
        </w:rPr>
        <w:t>:</w:t>
      </w:r>
      <w:r>
        <w:rPr>
          <w:b/>
        </w:rPr>
        <w:t xml:space="preserve"> enforce the agreement on TR 23.749 clause 7.2 solution #1 option b by</w:t>
      </w:r>
      <w:r w:rsidRPr="009413A4">
        <w:rPr>
          <w:b/>
        </w:rPr>
        <w:t xml:space="preserve"> </w:t>
      </w:r>
      <w:r>
        <w:rPr>
          <w:b/>
        </w:rPr>
        <w:t>requesting GSMA to implement in RAEX IR.21 an interface that the P-CSCF can use to dynamically query the database at each UE registration to IMS. Add text to TS 23.167 to clarify that the P-CSCF performs the query at each UE registration to IMS.</w:t>
      </w:r>
    </w:p>
    <w:p w14:paraId="7B058AD4" w14:textId="0059E55B" w:rsidR="00813117" w:rsidRDefault="00813117" w:rsidP="00813117">
      <w:pPr>
        <w:pStyle w:val="Heading2"/>
        <w:rPr>
          <w:lang w:val="en-US"/>
        </w:rPr>
      </w:pPr>
      <w:r>
        <w:rPr>
          <w:lang w:val="en-US"/>
        </w:rPr>
        <w:t>1.</w:t>
      </w:r>
      <w:r w:rsidR="00263387">
        <w:rPr>
          <w:lang w:val="en-US"/>
        </w:rPr>
        <w:t>3</w:t>
      </w:r>
      <w:r>
        <w:rPr>
          <w:lang w:val="en-US"/>
        </w:rPr>
        <w:t xml:space="preserve"> </w:t>
      </w:r>
      <w:r>
        <w:rPr>
          <w:lang w:val="en-US"/>
        </w:rPr>
        <w:t>I</w:t>
      </w:r>
      <w:r>
        <w:rPr>
          <w:lang w:val="en-US"/>
        </w:rPr>
        <w:t xml:space="preserve">mplementation </w:t>
      </w:r>
      <w:r>
        <w:rPr>
          <w:lang w:val="en-US"/>
        </w:rPr>
        <w:t xml:space="preserve">of option </w:t>
      </w:r>
      <w:r w:rsidR="00EF24AC">
        <w:rPr>
          <w:lang w:val="en-US"/>
        </w:rPr>
        <w:t>c</w:t>
      </w:r>
    </w:p>
    <w:p w14:paraId="3975AE7E" w14:textId="77777777" w:rsidR="004B04B8" w:rsidRDefault="004B04B8" w:rsidP="004B04B8">
      <w:pPr>
        <w:rPr>
          <w:lang w:val="en-US"/>
        </w:rPr>
      </w:pPr>
      <w:r>
        <w:rPr>
          <w:lang w:val="en-US"/>
        </w:rPr>
        <w:t xml:space="preserve">For the Home Routed roaming scenario, TS 23.167 Annex K (applicable </w:t>
      </w:r>
      <w:r>
        <w:t>only to UTRAN and E-UTRAN access networks)</w:t>
      </w:r>
      <w:r>
        <w:rPr>
          <w:lang w:val="en-US"/>
        </w:rPr>
        <w:t xml:space="preserve"> states that:</w:t>
      </w:r>
    </w:p>
    <w:p w14:paraId="72B3E386" w14:textId="77777777" w:rsidR="004B04B8" w:rsidRDefault="004B04B8" w:rsidP="004B04B8">
      <w:pPr>
        <w:rPr>
          <w:lang w:val="en-US"/>
        </w:rPr>
      </w:pPr>
      <w:r w:rsidRPr="005C2DD9">
        <w:rPr>
          <w:i/>
          <w:lang w:val="en-US"/>
        </w:rPr>
        <w:t>“</w:t>
      </w:r>
      <w:r w:rsidRPr="005C2DD9">
        <w:rPr>
          <w:i/>
        </w:rPr>
        <w:t>When the UE registers in the IMS, the P-CSCF may retrieve the VPLMN-ID of the UE as described in TS 23.228 [1], clause W.3 and may access a database to obtain a list of all local emergency numbers for the visited PLMN, if not already available in the P-CSCF</w:t>
      </w:r>
      <w:r>
        <w:rPr>
          <w:i/>
        </w:rPr>
        <w:t xml:space="preserve">. </w:t>
      </w:r>
      <w:r w:rsidRPr="00AC258C">
        <w:rPr>
          <w:i/>
        </w:rPr>
        <w:t>These numbers are used for detection of non UE detectable emergency calls during IMS session setup. The database of PLMN- specific emergency numbers and its interface with the P-CSCF are not specified by 3GPP</w:t>
      </w:r>
      <w:r w:rsidRPr="005C2DD9">
        <w:rPr>
          <w:i/>
        </w:rPr>
        <w:t>”</w:t>
      </w:r>
      <w:r>
        <w:t>.</w:t>
      </w:r>
    </w:p>
    <w:p w14:paraId="11842652" w14:textId="77777777" w:rsidR="004703A3" w:rsidRDefault="004703A3" w:rsidP="004703A3">
      <w:pPr>
        <w:rPr>
          <w:b/>
        </w:rPr>
      </w:pPr>
      <w:r>
        <w:t>TS 23.167 Annex K is a partial implementation of TR 23.749 solution #1 option c.</w:t>
      </w:r>
    </w:p>
    <w:p w14:paraId="6460099D" w14:textId="29E8C0A5" w:rsidR="00813117" w:rsidRPr="001323E3" w:rsidRDefault="004B04B8" w:rsidP="00813117">
      <w:pPr>
        <w:rPr>
          <w:b/>
        </w:rPr>
      </w:pPr>
      <w:r w:rsidRPr="00520910">
        <w:rPr>
          <w:b/>
        </w:rPr>
        <w:t xml:space="preserve">Observation </w:t>
      </w:r>
      <w:r>
        <w:rPr>
          <w:b/>
        </w:rPr>
        <w:t>3</w:t>
      </w:r>
      <w:r>
        <w:rPr>
          <w:b/>
        </w:rPr>
        <w:t xml:space="preserve">: </w:t>
      </w:r>
      <w:r w:rsidRPr="00BE10C5">
        <w:rPr>
          <w:b/>
        </w:rPr>
        <w:t xml:space="preserve">there is neither a standardized database nor a reference point </w:t>
      </w:r>
      <w:r>
        <w:rPr>
          <w:b/>
        </w:rPr>
        <w:t xml:space="preserve">for the P-CSCF </w:t>
      </w:r>
      <w:r w:rsidRPr="00BE10C5">
        <w:rPr>
          <w:b/>
        </w:rPr>
        <w:t xml:space="preserve">to </w:t>
      </w:r>
      <w:r>
        <w:rPr>
          <w:b/>
        </w:rPr>
        <w:t>retrieve</w:t>
      </w:r>
      <w:r w:rsidRPr="00BE10C5">
        <w:rPr>
          <w:b/>
        </w:rPr>
        <w:t xml:space="preserve"> the emergency numbers </w:t>
      </w:r>
      <w:r>
        <w:rPr>
          <w:b/>
        </w:rPr>
        <w:t>from the visited</w:t>
      </w:r>
      <w:r w:rsidRPr="00BE10C5">
        <w:rPr>
          <w:b/>
        </w:rPr>
        <w:t xml:space="preserve"> PLMNs</w:t>
      </w:r>
      <w:r w:rsidRPr="00857B76">
        <w:rPr>
          <w:b/>
        </w:rPr>
        <w:t>.</w:t>
      </w:r>
      <w:r w:rsidR="004703A3">
        <w:rPr>
          <w:b/>
        </w:rPr>
        <w:t xml:space="preserve"> </w:t>
      </w:r>
      <w:r w:rsidR="00813117">
        <w:rPr>
          <w:b/>
        </w:rPr>
        <w:t>TR 23.749 clause 7.2 solution #1 option c is not clearly enforced in stage 2</w:t>
      </w:r>
      <w:r w:rsidR="00813117" w:rsidRPr="00857B76">
        <w:rPr>
          <w:b/>
        </w:rPr>
        <w:t>.</w:t>
      </w:r>
    </w:p>
    <w:p w14:paraId="20D28FF1" w14:textId="5B79FB6B" w:rsidR="0081383A" w:rsidRDefault="00263387" w:rsidP="00124602">
      <w:pPr>
        <w:rPr>
          <w:lang w:val="en-US"/>
        </w:rPr>
      </w:pPr>
      <w:r>
        <w:rPr>
          <w:lang w:val="en-US"/>
        </w:rPr>
        <w:t>Option c</w:t>
      </w:r>
      <w:r w:rsidR="00A8709C">
        <w:rPr>
          <w:lang w:val="en-US"/>
        </w:rPr>
        <w:t xml:space="preserve"> </w:t>
      </w:r>
      <w:r w:rsidR="00144035">
        <w:rPr>
          <w:lang w:val="en-US"/>
        </w:rPr>
        <w:t>can be implemented in TS 23.167 by:</w:t>
      </w:r>
    </w:p>
    <w:p w14:paraId="7A5A5479" w14:textId="0CD2CA87" w:rsidR="00CD34DF" w:rsidRDefault="00CD34DF" w:rsidP="00124602">
      <w:pPr>
        <w:rPr>
          <w:lang w:val="en-US"/>
        </w:rPr>
      </w:pPr>
      <w:r>
        <w:rPr>
          <w:lang w:val="en-US"/>
        </w:rPr>
        <w:t>- Introducing as a new functional entity (ENLF, Emergency Number List Function) the database to obtain the lists of local emergency numbers</w:t>
      </w:r>
      <w:r w:rsidR="002A4105">
        <w:rPr>
          <w:lang w:val="en-US"/>
        </w:rPr>
        <w:t>.</w:t>
      </w:r>
    </w:p>
    <w:p w14:paraId="12FD62D9" w14:textId="387379D3" w:rsidR="00144035" w:rsidRDefault="00144035" w:rsidP="00124602">
      <w:pPr>
        <w:rPr>
          <w:lang w:val="en-US"/>
        </w:rPr>
      </w:pPr>
      <w:r>
        <w:rPr>
          <w:lang w:val="en-US"/>
        </w:rPr>
        <w:t>- Defining a new</w:t>
      </w:r>
      <w:r w:rsidR="00CD34DF">
        <w:rPr>
          <w:lang w:val="en-US"/>
        </w:rPr>
        <w:t xml:space="preserve"> reference point (Me) between P-CSCF and ENLF to retrieve the ENL/EENL when the UE registers to the IMS.</w:t>
      </w:r>
    </w:p>
    <w:p w14:paraId="41155750" w14:textId="0AD16645" w:rsidR="002A4105" w:rsidRDefault="002A4105" w:rsidP="00124602">
      <w:pPr>
        <w:rPr>
          <w:lang w:val="en-US"/>
        </w:rPr>
      </w:pPr>
      <w:r>
        <w:rPr>
          <w:lang w:val="en-US"/>
        </w:rPr>
        <w:t xml:space="preserve">- </w:t>
      </w:r>
      <w:r w:rsidR="005146A8">
        <w:rPr>
          <w:lang w:val="en-US"/>
        </w:rPr>
        <w:t>Introduc</w:t>
      </w:r>
      <w:r w:rsidR="003560F0">
        <w:rPr>
          <w:lang w:val="en-US"/>
        </w:rPr>
        <w:t>ing</w:t>
      </w:r>
      <w:r w:rsidR="005146A8">
        <w:rPr>
          <w:lang w:val="en-US"/>
        </w:rPr>
        <w:t xml:space="preserve"> the following text in clause 7.1.2 (</w:t>
      </w:r>
      <w:r w:rsidR="005146A8" w:rsidRPr="005146A8">
        <w:rPr>
          <w:lang w:val="en-US"/>
        </w:rPr>
        <w:t>Non UE detectable Emergency Session</w:t>
      </w:r>
      <w:r w:rsidR="005146A8">
        <w:rPr>
          <w:lang w:val="en-US"/>
        </w:rPr>
        <w:t xml:space="preserve">): </w:t>
      </w:r>
      <w:r w:rsidR="005146A8" w:rsidRPr="0091068D">
        <w:rPr>
          <w:i/>
          <w:lang w:val="en-US"/>
        </w:rPr>
        <w:t>f</w:t>
      </w:r>
      <w:r w:rsidRPr="0091068D">
        <w:rPr>
          <w:i/>
          <w:lang w:val="en-US"/>
        </w:rPr>
        <w:t>or the detection of the emergency session establishment request, the P-CSCF may use the Emergency Number List and Extended Emergency Number List. When the UE registers in the IMS, the P-CSCF may access the ENLF to retrieve the lists, if not already available in the P-CSCF. In Home Routed roaming, the P-CSCF may retrieve the VPLMN-ID of the UE as described in TS 23.228</w:t>
      </w:r>
      <w:r w:rsidR="00A8709C">
        <w:rPr>
          <w:i/>
          <w:lang w:val="en-US"/>
        </w:rPr>
        <w:t xml:space="preserve"> [1]</w:t>
      </w:r>
      <w:r w:rsidRPr="0091068D">
        <w:rPr>
          <w:i/>
          <w:lang w:val="en-US"/>
        </w:rPr>
        <w:t xml:space="preserve">, clause W.3 and may access the ENLF in the VPLMN to obtain the lists for the visited PLMN, if not </w:t>
      </w:r>
      <w:r w:rsidRPr="0091068D">
        <w:rPr>
          <w:i/>
          <w:lang w:val="en-US"/>
        </w:rPr>
        <w:lastRenderedPageBreak/>
        <w:t>already available in the P-CSCF. After retrieving the ENL and EENL from the ENLF, the P-CSCF stores the lists for the UE</w:t>
      </w:r>
      <w:r>
        <w:rPr>
          <w:lang w:val="en-US"/>
        </w:rPr>
        <w:t>.</w:t>
      </w:r>
    </w:p>
    <w:p w14:paraId="3307F31C" w14:textId="77777777" w:rsidR="001323E3" w:rsidRDefault="001323E3" w:rsidP="001323E3">
      <w:r>
        <w:t>This is implemented by S2-1904940 (CR 0343).</w:t>
      </w:r>
      <w:bookmarkStart w:id="0" w:name="_GoBack"/>
      <w:bookmarkEnd w:id="0"/>
    </w:p>
    <w:p w14:paraId="7AA6B5DB" w14:textId="0700523D" w:rsidR="00EE0C0F" w:rsidRPr="00263387" w:rsidRDefault="00263387" w:rsidP="00124602">
      <w:pPr>
        <w:rPr>
          <w:b/>
        </w:rPr>
      </w:pPr>
      <w:r w:rsidRPr="009413A4">
        <w:rPr>
          <w:b/>
        </w:rPr>
        <w:t>Proposal</w:t>
      </w:r>
      <w:r>
        <w:rPr>
          <w:b/>
        </w:rPr>
        <w:t xml:space="preserve"> 2</w:t>
      </w:r>
      <w:r>
        <w:rPr>
          <w:b/>
        </w:rPr>
        <w:t xml:space="preserve"> </w:t>
      </w:r>
      <w:r>
        <w:rPr>
          <w:b/>
        </w:rPr>
        <w:t>(</w:t>
      </w:r>
      <w:r>
        <w:rPr>
          <w:b/>
        </w:rPr>
        <w:t xml:space="preserve">option </w:t>
      </w:r>
      <w:r>
        <w:rPr>
          <w:b/>
        </w:rPr>
        <w:t>c)</w:t>
      </w:r>
      <w:r w:rsidRPr="009413A4">
        <w:rPr>
          <w:b/>
        </w:rPr>
        <w:t>:</w:t>
      </w:r>
      <w:r>
        <w:rPr>
          <w:b/>
        </w:rPr>
        <w:t xml:space="preserve"> enforce the agreement on TR 23.749 clause 7.2 solution #1 option c by</w:t>
      </w:r>
      <w:r w:rsidRPr="009413A4">
        <w:rPr>
          <w:b/>
        </w:rPr>
        <w:t xml:space="preserve"> </w:t>
      </w:r>
      <w:r>
        <w:rPr>
          <w:b/>
        </w:rPr>
        <w:t>standardizing as a functional entity in Rel-16 the database to obtain the list of all local emergency numbers and adding the reference point between the P-CSCF and the new functional entity</w:t>
      </w:r>
      <w:r w:rsidRPr="009413A4">
        <w:rPr>
          <w:b/>
        </w:rPr>
        <w:t>.</w:t>
      </w:r>
      <w:r>
        <w:rPr>
          <w:b/>
        </w:rPr>
        <w:t xml:space="preserve"> </w:t>
      </w:r>
      <w:r>
        <w:rPr>
          <w:b/>
        </w:rPr>
        <w:t>Add text to TS 23.167 to clarify that the P-CSCF performs the query at each UE registration to IMS.</w:t>
      </w:r>
    </w:p>
    <w:p w14:paraId="3D1B613F" w14:textId="77777777" w:rsidR="0055398B" w:rsidRPr="00A9641A" w:rsidRDefault="00A9641A" w:rsidP="00E72409">
      <w:pPr>
        <w:pStyle w:val="Heading1"/>
        <w:ind w:left="0" w:firstLine="0"/>
      </w:pPr>
      <w:r w:rsidRPr="00A9641A">
        <w:t>2. Conclusion</w:t>
      </w:r>
    </w:p>
    <w:p w14:paraId="6CFD3F4B" w14:textId="1C06541B" w:rsidR="006E7136" w:rsidRPr="00813117" w:rsidRDefault="006E7136" w:rsidP="006E7136">
      <w:pPr>
        <w:rPr>
          <w:b/>
        </w:rPr>
      </w:pPr>
      <w:r w:rsidRPr="00813117">
        <w:rPr>
          <w:b/>
        </w:rPr>
        <w:t xml:space="preserve">Proposal 1: </w:t>
      </w:r>
      <w:r w:rsidR="00263387" w:rsidRPr="00813117">
        <w:rPr>
          <w:b/>
        </w:rPr>
        <w:t>enforce implementation of</w:t>
      </w:r>
      <w:r w:rsidR="00263387">
        <w:rPr>
          <w:b/>
        </w:rPr>
        <w:t xml:space="preserve"> TR 23.749 solution #1</w:t>
      </w:r>
      <w:r w:rsidR="00263387" w:rsidRPr="00813117">
        <w:rPr>
          <w:b/>
        </w:rPr>
        <w:t xml:space="preserve"> option b or c</w:t>
      </w:r>
      <w:r w:rsidR="00263387">
        <w:rPr>
          <w:b/>
        </w:rPr>
        <w:t>.</w:t>
      </w:r>
    </w:p>
    <w:p w14:paraId="0A91405F" w14:textId="77777777" w:rsidR="00263387" w:rsidRPr="00263387" w:rsidRDefault="00263387" w:rsidP="00263387">
      <w:pPr>
        <w:rPr>
          <w:b/>
        </w:rPr>
      </w:pPr>
      <w:r w:rsidRPr="009413A4">
        <w:rPr>
          <w:b/>
        </w:rPr>
        <w:t>Proposal</w:t>
      </w:r>
      <w:r>
        <w:rPr>
          <w:b/>
        </w:rPr>
        <w:t xml:space="preserve"> 2 (option b)</w:t>
      </w:r>
      <w:r w:rsidRPr="009413A4">
        <w:rPr>
          <w:b/>
        </w:rPr>
        <w:t>:</w:t>
      </w:r>
      <w:r>
        <w:rPr>
          <w:b/>
        </w:rPr>
        <w:t xml:space="preserve"> enforce the agreement on TR 23.749 clause 7.2 solution #1 option b by</w:t>
      </w:r>
      <w:r w:rsidRPr="009413A4">
        <w:rPr>
          <w:b/>
        </w:rPr>
        <w:t xml:space="preserve"> </w:t>
      </w:r>
      <w:r>
        <w:rPr>
          <w:b/>
        </w:rPr>
        <w:t>requesting GSMA to implement in RAEX IR.21 an interface that the P-CSCF can use to dynamically query the database at each UE registration to IMS. Add text to TS 23.167 to clarify that the P-CSCF performs the query at each UE registration to IMS.</w:t>
      </w:r>
    </w:p>
    <w:p w14:paraId="3AE3788A" w14:textId="3F114776" w:rsidR="00263387" w:rsidRPr="00263387" w:rsidRDefault="00263387" w:rsidP="00263387">
      <w:pPr>
        <w:rPr>
          <w:b/>
        </w:rPr>
      </w:pPr>
      <w:r w:rsidRPr="009413A4">
        <w:rPr>
          <w:b/>
        </w:rPr>
        <w:t>Proposal</w:t>
      </w:r>
      <w:r>
        <w:rPr>
          <w:b/>
        </w:rPr>
        <w:t xml:space="preserve"> 2</w:t>
      </w:r>
      <w:r>
        <w:rPr>
          <w:b/>
        </w:rPr>
        <w:t xml:space="preserve"> </w:t>
      </w:r>
      <w:r>
        <w:rPr>
          <w:b/>
        </w:rPr>
        <w:t>(</w:t>
      </w:r>
      <w:r>
        <w:rPr>
          <w:b/>
        </w:rPr>
        <w:t xml:space="preserve">option </w:t>
      </w:r>
      <w:r>
        <w:rPr>
          <w:b/>
        </w:rPr>
        <w:t>c)</w:t>
      </w:r>
      <w:r w:rsidRPr="009413A4">
        <w:rPr>
          <w:b/>
        </w:rPr>
        <w:t>:</w:t>
      </w:r>
      <w:r>
        <w:rPr>
          <w:b/>
        </w:rPr>
        <w:t xml:space="preserve"> enforce the agreement on TR 23.749 clause 7.2 solution #1 option c by</w:t>
      </w:r>
      <w:r w:rsidRPr="009413A4">
        <w:rPr>
          <w:b/>
        </w:rPr>
        <w:t xml:space="preserve"> </w:t>
      </w:r>
      <w:r>
        <w:rPr>
          <w:b/>
        </w:rPr>
        <w:t>standardizing as a functional entity in Rel-16 the database to obtain the list of all local emergency numbers and adding the reference point between the P-CSCF and the new functional entity</w:t>
      </w:r>
      <w:r w:rsidRPr="009413A4">
        <w:rPr>
          <w:b/>
        </w:rPr>
        <w:t>.</w:t>
      </w:r>
      <w:r>
        <w:rPr>
          <w:b/>
        </w:rPr>
        <w:t xml:space="preserve"> Add text to TS 23.167 to clarify that the P-CSCF performs the query at each UE registration to IMS.</w:t>
      </w:r>
    </w:p>
    <w:p w14:paraId="1DAAD7B0" w14:textId="77777777" w:rsidR="001323E3" w:rsidRDefault="001323E3"/>
    <w:sectPr w:rsidR="001323E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63E07" w14:textId="77777777" w:rsidR="000F6C25" w:rsidRDefault="000F6C25">
      <w:r>
        <w:separator/>
      </w:r>
    </w:p>
    <w:p w14:paraId="5E0670E0" w14:textId="77777777" w:rsidR="000F6C25" w:rsidRDefault="000F6C25"/>
    <w:p w14:paraId="38253584" w14:textId="77777777" w:rsidR="000F6C25" w:rsidRDefault="000F6C25"/>
  </w:endnote>
  <w:endnote w:type="continuationSeparator" w:id="0">
    <w:p w14:paraId="63A2B5AE" w14:textId="77777777" w:rsidR="000F6C25" w:rsidRDefault="000F6C25">
      <w:r>
        <w:continuationSeparator/>
      </w:r>
    </w:p>
    <w:p w14:paraId="7420B2D8" w14:textId="77777777" w:rsidR="000F6C25" w:rsidRDefault="000F6C25"/>
    <w:p w14:paraId="2579F21F" w14:textId="77777777" w:rsidR="000F6C25" w:rsidRDefault="000F6C25"/>
  </w:endnote>
  <w:endnote w:type="continuationNotice" w:id="1">
    <w:p w14:paraId="069B9694" w14:textId="77777777" w:rsidR="000F6C25" w:rsidRDefault="000F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0F3C" w14:textId="77777777" w:rsidR="000F6C25" w:rsidRDefault="000F6C25">
      <w:r>
        <w:separator/>
      </w:r>
    </w:p>
    <w:p w14:paraId="1D672792" w14:textId="77777777" w:rsidR="000F6C25" w:rsidRDefault="000F6C25"/>
    <w:p w14:paraId="1965DD6A" w14:textId="77777777" w:rsidR="000F6C25" w:rsidRDefault="000F6C25"/>
  </w:footnote>
  <w:footnote w:type="continuationSeparator" w:id="0">
    <w:p w14:paraId="3C5769E4" w14:textId="77777777" w:rsidR="000F6C25" w:rsidRDefault="000F6C25">
      <w:r>
        <w:continuationSeparator/>
      </w:r>
    </w:p>
    <w:p w14:paraId="00861A16" w14:textId="77777777" w:rsidR="000F6C25" w:rsidRDefault="000F6C25"/>
    <w:p w14:paraId="33A371B2" w14:textId="77777777" w:rsidR="000F6C25" w:rsidRDefault="000F6C25"/>
  </w:footnote>
  <w:footnote w:type="continuationNotice" w:id="1">
    <w:p w14:paraId="57498544" w14:textId="77777777" w:rsidR="000F6C25" w:rsidRDefault="000F6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17FDBB02"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0932">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626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1ACF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D08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7A2F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E8C7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8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3C0C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984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A612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E82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9A21B3E"/>
    <w:multiLevelType w:val="multilevel"/>
    <w:tmpl w:val="B9B4D88C"/>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12D13"/>
    <w:rsid w:val="00015B39"/>
    <w:rsid w:val="00015D6C"/>
    <w:rsid w:val="000161F4"/>
    <w:rsid w:val="00016868"/>
    <w:rsid w:val="000202EB"/>
    <w:rsid w:val="0002038A"/>
    <w:rsid w:val="000208FE"/>
    <w:rsid w:val="000216F6"/>
    <w:rsid w:val="000221B2"/>
    <w:rsid w:val="000222BA"/>
    <w:rsid w:val="00023E03"/>
    <w:rsid w:val="00025108"/>
    <w:rsid w:val="000278B3"/>
    <w:rsid w:val="00030544"/>
    <w:rsid w:val="0003065F"/>
    <w:rsid w:val="0003070B"/>
    <w:rsid w:val="000320F8"/>
    <w:rsid w:val="0003491D"/>
    <w:rsid w:val="00036F12"/>
    <w:rsid w:val="00042559"/>
    <w:rsid w:val="00045270"/>
    <w:rsid w:val="00045303"/>
    <w:rsid w:val="000467CC"/>
    <w:rsid w:val="00047418"/>
    <w:rsid w:val="00047F8A"/>
    <w:rsid w:val="000506FB"/>
    <w:rsid w:val="0005149D"/>
    <w:rsid w:val="00052399"/>
    <w:rsid w:val="00052E6E"/>
    <w:rsid w:val="000532ED"/>
    <w:rsid w:val="00054163"/>
    <w:rsid w:val="000543FD"/>
    <w:rsid w:val="00055C07"/>
    <w:rsid w:val="00057FCA"/>
    <w:rsid w:val="00063C81"/>
    <w:rsid w:val="00064238"/>
    <w:rsid w:val="00066D82"/>
    <w:rsid w:val="000673CC"/>
    <w:rsid w:val="00067D0C"/>
    <w:rsid w:val="00067E89"/>
    <w:rsid w:val="00071189"/>
    <w:rsid w:val="00072509"/>
    <w:rsid w:val="00072ABF"/>
    <w:rsid w:val="0007325F"/>
    <w:rsid w:val="0007331C"/>
    <w:rsid w:val="00073500"/>
    <w:rsid w:val="00073F64"/>
    <w:rsid w:val="0007526E"/>
    <w:rsid w:val="0007666D"/>
    <w:rsid w:val="00076735"/>
    <w:rsid w:val="00077164"/>
    <w:rsid w:val="00077D47"/>
    <w:rsid w:val="00080058"/>
    <w:rsid w:val="00080249"/>
    <w:rsid w:val="000822D0"/>
    <w:rsid w:val="0008373B"/>
    <w:rsid w:val="000846EE"/>
    <w:rsid w:val="000850FC"/>
    <w:rsid w:val="0008576B"/>
    <w:rsid w:val="00087D4E"/>
    <w:rsid w:val="00091945"/>
    <w:rsid w:val="000926C9"/>
    <w:rsid w:val="000926E2"/>
    <w:rsid w:val="0009481B"/>
    <w:rsid w:val="00095600"/>
    <w:rsid w:val="0009655C"/>
    <w:rsid w:val="000968CF"/>
    <w:rsid w:val="00097B05"/>
    <w:rsid w:val="000A05FE"/>
    <w:rsid w:val="000A0951"/>
    <w:rsid w:val="000A3543"/>
    <w:rsid w:val="000A3A75"/>
    <w:rsid w:val="000A4CC0"/>
    <w:rsid w:val="000A4E04"/>
    <w:rsid w:val="000A5310"/>
    <w:rsid w:val="000A6789"/>
    <w:rsid w:val="000A77B6"/>
    <w:rsid w:val="000B0109"/>
    <w:rsid w:val="000B0BF2"/>
    <w:rsid w:val="000B141D"/>
    <w:rsid w:val="000B2B05"/>
    <w:rsid w:val="000B3258"/>
    <w:rsid w:val="000B452C"/>
    <w:rsid w:val="000B54F4"/>
    <w:rsid w:val="000B62A7"/>
    <w:rsid w:val="000B7890"/>
    <w:rsid w:val="000B7966"/>
    <w:rsid w:val="000B7972"/>
    <w:rsid w:val="000C4213"/>
    <w:rsid w:val="000C6012"/>
    <w:rsid w:val="000C615D"/>
    <w:rsid w:val="000C764F"/>
    <w:rsid w:val="000D0BC1"/>
    <w:rsid w:val="000D2ADD"/>
    <w:rsid w:val="000D3983"/>
    <w:rsid w:val="000D3C3E"/>
    <w:rsid w:val="000D4806"/>
    <w:rsid w:val="000D4E11"/>
    <w:rsid w:val="000D51FA"/>
    <w:rsid w:val="000D5F77"/>
    <w:rsid w:val="000D75AD"/>
    <w:rsid w:val="000D7A11"/>
    <w:rsid w:val="000D7B62"/>
    <w:rsid w:val="000E0649"/>
    <w:rsid w:val="000E2222"/>
    <w:rsid w:val="000E2DAF"/>
    <w:rsid w:val="000E384E"/>
    <w:rsid w:val="000F02A5"/>
    <w:rsid w:val="000F03DB"/>
    <w:rsid w:val="000F0FF9"/>
    <w:rsid w:val="000F1039"/>
    <w:rsid w:val="000F1EB6"/>
    <w:rsid w:val="000F557B"/>
    <w:rsid w:val="000F66E5"/>
    <w:rsid w:val="000F6C2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059"/>
    <w:rsid w:val="00116CED"/>
    <w:rsid w:val="00116DE2"/>
    <w:rsid w:val="001171C8"/>
    <w:rsid w:val="00120932"/>
    <w:rsid w:val="00121DE0"/>
    <w:rsid w:val="00121F30"/>
    <w:rsid w:val="001231F9"/>
    <w:rsid w:val="00123B2C"/>
    <w:rsid w:val="00123CA2"/>
    <w:rsid w:val="00124602"/>
    <w:rsid w:val="001264C3"/>
    <w:rsid w:val="00127213"/>
    <w:rsid w:val="001323E3"/>
    <w:rsid w:val="00133467"/>
    <w:rsid w:val="0013412C"/>
    <w:rsid w:val="00135846"/>
    <w:rsid w:val="0013594F"/>
    <w:rsid w:val="00135DEB"/>
    <w:rsid w:val="0013609A"/>
    <w:rsid w:val="001370B6"/>
    <w:rsid w:val="00141393"/>
    <w:rsid w:val="00144035"/>
    <w:rsid w:val="00145E5C"/>
    <w:rsid w:val="001477D5"/>
    <w:rsid w:val="001478B4"/>
    <w:rsid w:val="00150693"/>
    <w:rsid w:val="00151321"/>
    <w:rsid w:val="00152067"/>
    <w:rsid w:val="00152821"/>
    <w:rsid w:val="001529E3"/>
    <w:rsid w:val="00153623"/>
    <w:rsid w:val="001539AA"/>
    <w:rsid w:val="00155D2C"/>
    <w:rsid w:val="00155F38"/>
    <w:rsid w:val="00155F99"/>
    <w:rsid w:val="00156027"/>
    <w:rsid w:val="00157084"/>
    <w:rsid w:val="001572AD"/>
    <w:rsid w:val="001602D5"/>
    <w:rsid w:val="0016042A"/>
    <w:rsid w:val="00160A54"/>
    <w:rsid w:val="00160B78"/>
    <w:rsid w:val="00165F86"/>
    <w:rsid w:val="0016649D"/>
    <w:rsid w:val="0016730D"/>
    <w:rsid w:val="001704F6"/>
    <w:rsid w:val="0017081E"/>
    <w:rsid w:val="00174BFC"/>
    <w:rsid w:val="0017503D"/>
    <w:rsid w:val="00176502"/>
    <w:rsid w:val="00176952"/>
    <w:rsid w:val="00180F81"/>
    <w:rsid w:val="00181BCA"/>
    <w:rsid w:val="00184E99"/>
    <w:rsid w:val="00185701"/>
    <w:rsid w:val="00186358"/>
    <w:rsid w:val="0019008B"/>
    <w:rsid w:val="00190109"/>
    <w:rsid w:val="00190576"/>
    <w:rsid w:val="001908A8"/>
    <w:rsid w:val="00191581"/>
    <w:rsid w:val="00192D67"/>
    <w:rsid w:val="0019452B"/>
    <w:rsid w:val="00194AE6"/>
    <w:rsid w:val="00195A1B"/>
    <w:rsid w:val="00197313"/>
    <w:rsid w:val="001A059C"/>
    <w:rsid w:val="001A2EB5"/>
    <w:rsid w:val="001A2FE7"/>
    <w:rsid w:val="001A32F7"/>
    <w:rsid w:val="001A3856"/>
    <w:rsid w:val="001A6062"/>
    <w:rsid w:val="001A6168"/>
    <w:rsid w:val="001A61F8"/>
    <w:rsid w:val="001B0D63"/>
    <w:rsid w:val="001B33D3"/>
    <w:rsid w:val="001B3462"/>
    <w:rsid w:val="001B7AA0"/>
    <w:rsid w:val="001C0C21"/>
    <w:rsid w:val="001C2028"/>
    <w:rsid w:val="001C29C0"/>
    <w:rsid w:val="001D0C7D"/>
    <w:rsid w:val="001D1B46"/>
    <w:rsid w:val="001D2EA7"/>
    <w:rsid w:val="001D3652"/>
    <w:rsid w:val="001D3C19"/>
    <w:rsid w:val="001D7B07"/>
    <w:rsid w:val="001E0823"/>
    <w:rsid w:val="001E10B9"/>
    <w:rsid w:val="001E79C5"/>
    <w:rsid w:val="001F124F"/>
    <w:rsid w:val="001F4516"/>
    <w:rsid w:val="001F48AD"/>
    <w:rsid w:val="001F5AD7"/>
    <w:rsid w:val="001F7D32"/>
    <w:rsid w:val="001F7E82"/>
    <w:rsid w:val="002030D5"/>
    <w:rsid w:val="00203B5F"/>
    <w:rsid w:val="00205338"/>
    <w:rsid w:val="00205A50"/>
    <w:rsid w:val="00205C3E"/>
    <w:rsid w:val="002063DA"/>
    <w:rsid w:val="00206C1E"/>
    <w:rsid w:val="0021162E"/>
    <w:rsid w:val="00212A94"/>
    <w:rsid w:val="00214DCD"/>
    <w:rsid w:val="00215F1A"/>
    <w:rsid w:val="00216164"/>
    <w:rsid w:val="00216A8E"/>
    <w:rsid w:val="00216BE9"/>
    <w:rsid w:val="0021763D"/>
    <w:rsid w:val="002204B4"/>
    <w:rsid w:val="00220506"/>
    <w:rsid w:val="00220F7A"/>
    <w:rsid w:val="00220F7D"/>
    <w:rsid w:val="00221DCD"/>
    <w:rsid w:val="002229EA"/>
    <w:rsid w:val="00222BB5"/>
    <w:rsid w:val="00223EE5"/>
    <w:rsid w:val="00224341"/>
    <w:rsid w:val="0022503D"/>
    <w:rsid w:val="002250B3"/>
    <w:rsid w:val="002270BC"/>
    <w:rsid w:val="00227A4D"/>
    <w:rsid w:val="0023138D"/>
    <w:rsid w:val="00231F94"/>
    <w:rsid w:val="002326BD"/>
    <w:rsid w:val="002337CE"/>
    <w:rsid w:val="00233ABF"/>
    <w:rsid w:val="00235128"/>
    <w:rsid w:val="00236AC1"/>
    <w:rsid w:val="00236D6B"/>
    <w:rsid w:val="00237D6A"/>
    <w:rsid w:val="00243A6B"/>
    <w:rsid w:val="00246F46"/>
    <w:rsid w:val="00247647"/>
    <w:rsid w:val="00251E10"/>
    <w:rsid w:val="0025212B"/>
    <w:rsid w:val="0025299F"/>
    <w:rsid w:val="00253047"/>
    <w:rsid w:val="00256E31"/>
    <w:rsid w:val="002621F3"/>
    <w:rsid w:val="00263387"/>
    <w:rsid w:val="00265D68"/>
    <w:rsid w:val="0027709F"/>
    <w:rsid w:val="00277245"/>
    <w:rsid w:val="00280B6E"/>
    <w:rsid w:val="0028110E"/>
    <w:rsid w:val="002851CC"/>
    <w:rsid w:val="00286EBB"/>
    <w:rsid w:val="00287E17"/>
    <w:rsid w:val="00287EF5"/>
    <w:rsid w:val="00290BEF"/>
    <w:rsid w:val="00290FDB"/>
    <w:rsid w:val="00292A3C"/>
    <w:rsid w:val="002933EB"/>
    <w:rsid w:val="00294370"/>
    <w:rsid w:val="0029651D"/>
    <w:rsid w:val="00296EB8"/>
    <w:rsid w:val="00297A20"/>
    <w:rsid w:val="002A3638"/>
    <w:rsid w:val="002A4105"/>
    <w:rsid w:val="002A410F"/>
    <w:rsid w:val="002A53AE"/>
    <w:rsid w:val="002A565B"/>
    <w:rsid w:val="002A5B5C"/>
    <w:rsid w:val="002A7C7B"/>
    <w:rsid w:val="002A7D9E"/>
    <w:rsid w:val="002A7FEE"/>
    <w:rsid w:val="002B02BA"/>
    <w:rsid w:val="002B03B2"/>
    <w:rsid w:val="002B0931"/>
    <w:rsid w:val="002B0DE8"/>
    <w:rsid w:val="002B20EF"/>
    <w:rsid w:val="002B3025"/>
    <w:rsid w:val="002B67C6"/>
    <w:rsid w:val="002B736B"/>
    <w:rsid w:val="002C4406"/>
    <w:rsid w:val="002C4F36"/>
    <w:rsid w:val="002C5217"/>
    <w:rsid w:val="002C5DB1"/>
    <w:rsid w:val="002C5FFC"/>
    <w:rsid w:val="002C6521"/>
    <w:rsid w:val="002C6595"/>
    <w:rsid w:val="002C6A19"/>
    <w:rsid w:val="002C7CC3"/>
    <w:rsid w:val="002D0297"/>
    <w:rsid w:val="002D155C"/>
    <w:rsid w:val="002D6448"/>
    <w:rsid w:val="002E1646"/>
    <w:rsid w:val="002E22AF"/>
    <w:rsid w:val="002E3438"/>
    <w:rsid w:val="002E4E94"/>
    <w:rsid w:val="002E5D20"/>
    <w:rsid w:val="002E6C74"/>
    <w:rsid w:val="002E76B4"/>
    <w:rsid w:val="002E7C6F"/>
    <w:rsid w:val="002E7EEC"/>
    <w:rsid w:val="002E7EFF"/>
    <w:rsid w:val="002F0942"/>
    <w:rsid w:val="002F0A5B"/>
    <w:rsid w:val="002F1DEC"/>
    <w:rsid w:val="002F36CB"/>
    <w:rsid w:val="002F447A"/>
    <w:rsid w:val="002F60F3"/>
    <w:rsid w:val="002F6290"/>
    <w:rsid w:val="003001C9"/>
    <w:rsid w:val="00300F4E"/>
    <w:rsid w:val="003019A7"/>
    <w:rsid w:val="0030315D"/>
    <w:rsid w:val="0030489B"/>
    <w:rsid w:val="003058C4"/>
    <w:rsid w:val="00306BB8"/>
    <w:rsid w:val="0030706A"/>
    <w:rsid w:val="0031026D"/>
    <w:rsid w:val="003116EF"/>
    <w:rsid w:val="00313F7D"/>
    <w:rsid w:val="00316BC6"/>
    <w:rsid w:val="00317209"/>
    <w:rsid w:val="0032064F"/>
    <w:rsid w:val="00321DDF"/>
    <w:rsid w:val="00321F5A"/>
    <w:rsid w:val="00325862"/>
    <w:rsid w:val="003302AC"/>
    <w:rsid w:val="0033219C"/>
    <w:rsid w:val="003326E3"/>
    <w:rsid w:val="00332995"/>
    <w:rsid w:val="003331C0"/>
    <w:rsid w:val="003336C1"/>
    <w:rsid w:val="00334734"/>
    <w:rsid w:val="003359D7"/>
    <w:rsid w:val="00336B94"/>
    <w:rsid w:val="00336C30"/>
    <w:rsid w:val="00336DD9"/>
    <w:rsid w:val="00337928"/>
    <w:rsid w:val="003455B3"/>
    <w:rsid w:val="003456F4"/>
    <w:rsid w:val="003465AE"/>
    <w:rsid w:val="00346BF0"/>
    <w:rsid w:val="00346F1B"/>
    <w:rsid w:val="00346F3A"/>
    <w:rsid w:val="00350F2E"/>
    <w:rsid w:val="00350FF9"/>
    <w:rsid w:val="00351683"/>
    <w:rsid w:val="003521FA"/>
    <w:rsid w:val="003527B2"/>
    <w:rsid w:val="00354363"/>
    <w:rsid w:val="003553E9"/>
    <w:rsid w:val="003560F0"/>
    <w:rsid w:val="003602AD"/>
    <w:rsid w:val="00361D6B"/>
    <w:rsid w:val="00362540"/>
    <w:rsid w:val="0036336F"/>
    <w:rsid w:val="00363D30"/>
    <w:rsid w:val="00363E9E"/>
    <w:rsid w:val="00364DBB"/>
    <w:rsid w:val="00365664"/>
    <w:rsid w:val="00367D15"/>
    <w:rsid w:val="003739B5"/>
    <w:rsid w:val="00375230"/>
    <w:rsid w:val="0037625F"/>
    <w:rsid w:val="00380FE4"/>
    <w:rsid w:val="00381E37"/>
    <w:rsid w:val="003828F4"/>
    <w:rsid w:val="00382BDB"/>
    <w:rsid w:val="003834CF"/>
    <w:rsid w:val="00383DE6"/>
    <w:rsid w:val="003844E2"/>
    <w:rsid w:val="00385E13"/>
    <w:rsid w:val="003862E4"/>
    <w:rsid w:val="00390FEF"/>
    <w:rsid w:val="003913CF"/>
    <w:rsid w:val="00391A58"/>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A6CCD"/>
    <w:rsid w:val="003A74E1"/>
    <w:rsid w:val="003B0122"/>
    <w:rsid w:val="003B0B1B"/>
    <w:rsid w:val="003B20D5"/>
    <w:rsid w:val="003B26D2"/>
    <w:rsid w:val="003B445D"/>
    <w:rsid w:val="003B56F4"/>
    <w:rsid w:val="003B63A1"/>
    <w:rsid w:val="003B667B"/>
    <w:rsid w:val="003B69C9"/>
    <w:rsid w:val="003B6BB1"/>
    <w:rsid w:val="003B6FD2"/>
    <w:rsid w:val="003B7297"/>
    <w:rsid w:val="003C1082"/>
    <w:rsid w:val="003C1269"/>
    <w:rsid w:val="003C14E0"/>
    <w:rsid w:val="003C3168"/>
    <w:rsid w:val="003C49F7"/>
    <w:rsid w:val="003C6299"/>
    <w:rsid w:val="003C721E"/>
    <w:rsid w:val="003D1B33"/>
    <w:rsid w:val="003D20CF"/>
    <w:rsid w:val="003D22B5"/>
    <w:rsid w:val="003D329B"/>
    <w:rsid w:val="003D380E"/>
    <w:rsid w:val="003D3F76"/>
    <w:rsid w:val="003D487C"/>
    <w:rsid w:val="003D48A2"/>
    <w:rsid w:val="003D553A"/>
    <w:rsid w:val="003D75E9"/>
    <w:rsid w:val="003D76E5"/>
    <w:rsid w:val="003E03B8"/>
    <w:rsid w:val="003E0F69"/>
    <w:rsid w:val="003E14BA"/>
    <w:rsid w:val="003E2579"/>
    <w:rsid w:val="003E32DD"/>
    <w:rsid w:val="003E67D2"/>
    <w:rsid w:val="003E6D0A"/>
    <w:rsid w:val="003E7E81"/>
    <w:rsid w:val="003F01C1"/>
    <w:rsid w:val="003F0D4A"/>
    <w:rsid w:val="003F12D4"/>
    <w:rsid w:val="003F199D"/>
    <w:rsid w:val="003F1C89"/>
    <w:rsid w:val="003F2D25"/>
    <w:rsid w:val="003F3A7C"/>
    <w:rsid w:val="003F3FDF"/>
    <w:rsid w:val="003F7E53"/>
    <w:rsid w:val="00400788"/>
    <w:rsid w:val="00401ED3"/>
    <w:rsid w:val="00403950"/>
    <w:rsid w:val="00403C3E"/>
    <w:rsid w:val="0041083C"/>
    <w:rsid w:val="0041150F"/>
    <w:rsid w:val="00411E02"/>
    <w:rsid w:val="004131C2"/>
    <w:rsid w:val="004139C8"/>
    <w:rsid w:val="0041427F"/>
    <w:rsid w:val="004149EF"/>
    <w:rsid w:val="0041561D"/>
    <w:rsid w:val="00415A5E"/>
    <w:rsid w:val="0041631A"/>
    <w:rsid w:val="00417E9C"/>
    <w:rsid w:val="00420EC9"/>
    <w:rsid w:val="004215CB"/>
    <w:rsid w:val="00421E53"/>
    <w:rsid w:val="00423E7D"/>
    <w:rsid w:val="004245E4"/>
    <w:rsid w:val="004251A5"/>
    <w:rsid w:val="004253A3"/>
    <w:rsid w:val="004274D7"/>
    <w:rsid w:val="00427A1A"/>
    <w:rsid w:val="00427A8B"/>
    <w:rsid w:val="00430CA7"/>
    <w:rsid w:val="00432555"/>
    <w:rsid w:val="004329DC"/>
    <w:rsid w:val="00434C17"/>
    <w:rsid w:val="00440983"/>
    <w:rsid w:val="0044403E"/>
    <w:rsid w:val="0044489E"/>
    <w:rsid w:val="00447B49"/>
    <w:rsid w:val="00450D54"/>
    <w:rsid w:val="00450FA4"/>
    <w:rsid w:val="00452030"/>
    <w:rsid w:val="0045240D"/>
    <w:rsid w:val="00454A61"/>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03A3"/>
    <w:rsid w:val="00471691"/>
    <w:rsid w:val="00471873"/>
    <w:rsid w:val="00473711"/>
    <w:rsid w:val="00473FCE"/>
    <w:rsid w:val="004746D8"/>
    <w:rsid w:val="00474B2E"/>
    <w:rsid w:val="0047626C"/>
    <w:rsid w:val="00476771"/>
    <w:rsid w:val="00477741"/>
    <w:rsid w:val="004778F5"/>
    <w:rsid w:val="00480CBD"/>
    <w:rsid w:val="004819B3"/>
    <w:rsid w:val="00482A51"/>
    <w:rsid w:val="00482CEB"/>
    <w:rsid w:val="00483A89"/>
    <w:rsid w:val="00484014"/>
    <w:rsid w:val="0048536C"/>
    <w:rsid w:val="00485602"/>
    <w:rsid w:val="00486AF5"/>
    <w:rsid w:val="00491D0B"/>
    <w:rsid w:val="00492337"/>
    <w:rsid w:val="004934E0"/>
    <w:rsid w:val="00496D85"/>
    <w:rsid w:val="004978AC"/>
    <w:rsid w:val="00497C9D"/>
    <w:rsid w:val="004A2E8B"/>
    <w:rsid w:val="004A3072"/>
    <w:rsid w:val="004A37E2"/>
    <w:rsid w:val="004A3A13"/>
    <w:rsid w:val="004A71B6"/>
    <w:rsid w:val="004A72CC"/>
    <w:rsid w:val="004A730F"/>
    <w:rsid w:val="004B04B8"/>
    <w:rsid w:val="004B3313"/>
    <w:rsid w:val="004B5F0E"/>
    <w:rsid w:val="004B62C5"/>
    <w:rsid w:val="004B7AA5"/>
    <w:rsid w:val="004C0753"/>
    <w:rsid w:val="004C07B5"/>
    <w:rsid w:val="004C0912"/>
    <w:rsid w:val="004C0E0B"/>
    <w:rsid w:val="004C0E23"/>
    <w:rsid w:val="004C2954"/>
    <w:rsid w:val="004C34C8"/>
    <w:rsid w:val="004C3ADF"/>
    <w:rsid w:val="004C5C4D"/>
    <w:rsid w:val="004C67F5"/>
    <w:rsid w:val="004D1F1D"/>
    <w:rsid w:val="004D4291"/>
    <w:rsid w:val="004D50AA"/>
    <w:rsid w:val="004D5148"/>
    <w:rsid w:val="004D53FE"/>
    <w:rsid w:val="004D6E42"/>
    <w:rsid w:val="004D7515"/>
    <w:rsid w:val="004E0024"/>
    <w:rsid w:val="004E0214"/>
    <w:rsid w:val="004E36EC"/>
    <w:rsid w:val="004E3FC2"/>
    <w:rsid w:val="004E5528"/>
    <w:rsid w:val="004E5FAE"/>
    <w:rsid w:val="004F1F62"/>
    <w:rsid w:val="004F431C"/>
    <w:rsid w:val="004F47B6"/>
    <w:rsid w:val="004F5B48"/>
    <w:rsid w:val="004F6700"/>
    <w:rsid w:val="004F6D51"/>
    <w:rsid w:val="005014DE"/>
    <w:rsid w:val="00503767"/>
    <w:rsid w:val="00504708"/>
    <w:rsid w:val="00505135"/>
    <w:rsid w:val="00510D72"/>
    <w:rsid w:val="00512592"/>
    <w:rsid w:val="00512BC2"/>
    <w:rsid w:val="005146A8"/>
    <w:rsid w:val="00517E3D"/>
    <w:rsid w:val="00520910"/>
    <w:rsid w:val="00520E7B"/>
    <w:rsid w:val="0052251C"/>
    <w:rsid w:val="00522A53"/>
    <w:rsid w:val="00524508"/>
    <w:rsid w:val="00526895"/>
    <w:rsid w:val="00530538"/>
    <w:rsid w:val="00530D2C"/>
    <w:rsid w:val="00531B42"/>
    <w:rsid w:val="005326B5"/>
    <w:rsid w:val="005334D4"/>
    <w:rsid w:val="00533E7E"/>
    <w:rsid w:val="00535408"/>
    <w:rsid w:val="00535B36"/>
    <w:rsid w:val="00535D7D"/>
    <w:rsid w:val="00536093"/>
    <w:rsid w:val="00536911"/>
    <w:rsid w:val="00536E13"/>
    <w:rsid w:val="00542B6D"/>
    <w:rsid w:val="00542C14"/>
    <w:rsid w:val="0054450B"/>
    <w:rsid w:val="005445B2"/>
    <w:rsid w:val="00544CC1"/>
    <w:rsid w:val="00545389"/>
    <w:rsid w:val="005509C5"/>
    <w:rsid w:val="00550BE5"/>
    <w:rsid w:val="00552046"/>
    <w:rsid w:val="00552E98"/>
    <w:rsid w:val="0055398B"/>
    <w:rsid w:val="005543F2"/>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719"/>
    <w:rsid w:val="00575C9D"/>
    <w:rsid w:val="005763FE"/>
    <w:rsid w:val="00576407"/>
    <w:rsid w:val="00576C49"/>
    <w:rsid w:val="005779D5"/>
    <w:rsid w:val="00580327"/>
    <w:rsid w:val="00581D6D"/>
    <w:rsid w:val="00584EB1"/>
    <w:rsid w:val="00586702"/>
    <w:rsid w:val="005877DE"/>
    <w:rsid w:val="00590686"/>
    <w:rsid w:val="005915A5"/>
    <w:rsid w:val="00592840"/>
    <w:rsid w:val="00592B03"/>
    <w:rsid w:val="00592D4F"/>
    <w:rsid w:val="00593648"/>
    <w:rsid w:val="00594E42"/>
    <w:rsid w:val="00595FD8"/>
    <w:rsid w:val="00596186"/>
    <w:rsid w:val="00596512"/>
    <w:rsid w:val="00596AB0"/>
    <w:rsid w:val="005A04AE"/>
    <w:rsid w:val="005A1134"/>
    <w:rsid w:val="005A13A6"/>
    <w:rsid w:val="005A1EBB"/>
    <w:rsid w:val="005A3467"/>
    <w:rsid w:val="005A3ED4"/>
    <w:rsid w:val="005A4347"/>
    <w:rsid w:val="005A52DD"/>
    <w:rsid w:val="005A6422"/>
    <w:rsid w:val="005A7A48"/>
    <w:rsid w:val="005A7F97"/>
    <w:rsid w:val="005B0CF5"/>
    <w:rsid w:val="005B1E58"/>
    <w:rsid w:val="005B28AC"/>
    <w:rsid w:val="005B2C71"/>
    <w:rsid w:val="005B330C"/>
    <w:rsid w:val="005B43E5"/>
    <w:rsid w:val="005B54A5"/>
    <w:rsid w:val="005B572E"/>
    <w:rsid w:val="005B6660"/>
    <w:rsid w:val="005B72B7"/>
    <w:rsid w:val="005B7E06"/>
    <w:rsid w:val="005C2DD9"/>
    <w:rsid w:val="005C36D8"/>
    <w:rsid w:val="005C3DA0"/>
    <w:rsid w:val="005C6A0A"/>
    <w:rsid w:val="005D03CC"/>
    <w:rsid w:val="005D1146"/>
    <w:rsid w:val="005D1448"/>
    <w:rsid w:val="005D1FFA"/>
    <w:rsid w:val="005D59BF"/>
    <w:rsid w:val="005E0311"/>
    <w:rsid w:val="005E1224"/>
    <w:rsid w:val="005E126C"/>
    <w:rsid w:val="005E17FC"/>
    <w:rsid w:val="005E1EF3"/>
    <w:rsid w:val="005E22E0"/>
    <w:rsid w:val="005E37F3"/>
    <w:rsid w:val="005E3FC8"/>
    <w:rsid w:val="005E4345"/>
    <w:rsid w:val="005E44C2"/>
    <w:rsid w:val="005E529D"/>
    <w:rsid w:val="005E5C41"/>
    <w:rsid w:val="005E6629"/>
    <w:rsid w:val="005F1B2E"/>
    <w:rsid w:val="005F26A3"/>
    <w:rsid w:val="005F278F"/>
    <w:rsid w:val="005F35C6"/>
    <w:rsid w:val="005F4218"/>
    <w:rsid w:val="005F475C"/>
    <w:rsid w:val="005F54CC"/>
    <w:rsid w:val="005F67FF"/>
    <w:rsid w:val="005F68EA"/>
    <w:rsid w:val="005F7BDB"/>
    <w:rsid w:val="00602818"/>
    <w:rsid w:val="00602C27"/>
    <w:rsid w:val="00604CCA"/>
    <w:rsid w:val="0060672C"/>
    <w:rsid w:val="006075C8"/>
    <w:rsid w:val="006102AD"/>
    <w:rsid w:val="006118FB"/>
    <w:rsid w:val="006119A8"/>
    <w:rsid w:val="00612B4D"/>
    <w:rsid w:val="006135AB"/>
    <w:rsid w:val="00615F17"/>
    <w:rsid w:val="006169F8"/>
    <w:rsid w:val="006170B3"/>
    <w:rsid w:val="006176BC"/>
    <w:rsid w:val="0061777E"/>
    <w:rsid w:val="00620A0F"/>
    <w:rsid w:val="00620BB4"/>
    <w:rsid w:val="00620CC6"/>
    <w:rsid w:val="00621C63"/>
    <w:rsid w:val="0062298F"/>
    <w:rsid w:val="00622C4B"/>
    <w:rsid w:val="00632771"/>
    <w:rsid w:val="00633DB7"/>
    <w:rsid w:val="00635F76"/>
    <w:rsid w:val="006376B5"/>
    <w:rsid w:val="00637BF3"/>
    <w:rsid w:val="0064140D"/>
    <w:rsid w:val="00641B1E"/>
    <w:rsid w:val="00643257"/>
    <w:rsid w:val="00644D18"/>
    <w:rsid w:val="0064518F"/>
    <w:rsid w:val="0064548C"/>
    <w:rsid w:val="00646D00"/>
    <w:rsid w:val="00652424"/>
    <w:rsid w:val="00652EC2"/>
    <w:rsid w:val="00653720"/>
    <w:rsid w:val="00654124"/>
    <w:rsid w:val="0065487A"/>
    <w:rsid w:val="00655543"/>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8059B"/>
    <w:rsid w:val="00680BD9"/>
    <w:rsid w:val="00681EEC"/>
    <w:rsid w:val="00682482"/>
    <w:rsid w:val="006847CD"/>
    <w:rsid w:val="00685F31"/>
    <w:rsid w:val="0068615F"/>
    <w:rsid w:val="006868ED"/>
    <w:rsid w:val="00690A0C"/>
    <w:rsid w:val="00690EA8"/>
    <w:rsid w:val="00692A03"/>
    <w:rsid w:val="00692E24"/>
    <w:rsid w:val="006965F0"/>
    <w:rsid w:val="00696F8F"/>
    <w:rsid w:val="0069775B"/>
    <w:rsid w:val="00697B25"/>
    <w:rsid w:val="006A204D"/>
    <w:rsid w:val="006A7601"/>
    <w:rsid w:val="006B24AF"/>
    <w:rsid w:val="006B3EFF"/>
    <w:rsid w:val="006B45FA"/>
    <w:rsid w:val="006B4A89"/>
    <w:rsid w:val="006B584F"/>
    <w:rsid w:val="006B77F3"/>
    <w:rsid w:val="006B7D2C"/>
    <w:rsid w:val="006C179B"/>
    <w:rsid w:val="006C5189"/>
    <w:rsid w:val="006C55CE"/>
    <w:rsid w:val="006C6985"/>
    <w:rsid w:val="006C699B"/>
    <w:rsid w:val="006C6F07"/>
    <w:rsid w:val="006C7D14"/>
    <w:rsid w:val="006D2BE0"/>
    <w:rsid w:val="006D3B30"/>
    <w:rsid w:val="006D78AF"/>
    <w:rsid w:val="006E0ADE"/>
    <w:rsid w:val="006E1F66"/>
    <w:rsid w:val="006E338B"/>
    <w:rsid w:val="006E61C9"/>
    <w:rsid w:val="006E7136"/>
    <w:rsid w:val="006E77C3"/>
    <w:rsid w:val="006E7B77"/>
    <w:rsid w:val="006F091E"/>
    <w:rsid w:val="006F1AC1"/>
    <w:rsid w:val="006F22BE"/>
    <w:rsid w:val="006F30D7"/>
    <w:rsid w:val="006F3558"/>
    <w:rsid w:val="006F6600"/>
    <w:rsid w:val="00706C61"/>
    <w:rsid w:val="00706EA6"/>
    <w:rsid w:val="00707CC6"/>
    <w:rsid w:val="00712884"/>
    <w:rsid w:val="00712AC6"/>
    <w:rsid w:val="007139FE"/>
    <w:rsid w:val="00713F5B"/>
    <w:rsid w:val="00713F62"/>
    <w:rsid w:val="00714F7E"/>
    <w:rsid w:val="0071725C"/>
    <w:rsid w:val="00720637"/>
    <w:rsid w:val="00720887"/>
    <w:rsid w:val="007218C1"/>
    <w:rsid w:val="0072226D"/>
    <w:rsid w:val="00722904"/>
    <w:rsid w:val="007232D2"/>
    <w:rsid w:val="00723ED2"/>
    <w:rsid w:val="0072546F"/>
    <w:rsid w:val="00725A74"/>
    <w:rsid w:val="00725F46"/>
    <w:rsid w:val="00727675"/>
    <w:rsid w:val="00730257"/>
    <w:rsid w:val="00730DDF"/>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3BF"/>
    <w:rsid w:val="00755ACB"/>
    <w:rsid w:val="00761CD5"/>
    <w:rsid w:val="00763543"/>
    <w:rsid w:val="007640FB"/>
    <w:rsid w:val="00764A46"/>
    <w:rsid w:val="00764D20"/>
    <w:rsid w:val="00766C9F"/>
    <w:rsid w:val="00767E44"/>
    <w:rsid w:val="00770081"/>
    <w:rsid w:val="00770D61"/>
    <w:rsid w:val="007713D0"/>
    <w:rsid w:val="007719DB"/>
    <w:rsid w:val="00772118"/>
    <w:rsid w:val="00772EC3"/>
    <w:rsid w:val="00773F8B"/>
    <w:rsid w:val="007760AE"/>
    <w:rsid w:val="00784371"/>
    <w:rsid w:val="00785B62"/>
    <w:rsid w:val="00785BFD"/>
    <w:rsid w:val="00785F74"/>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35E6"/>
    <w:rsid w:val="007C4612"/>
    <w:rsid w:val="007C4852"/>
    <w:rsid w:val="007C780A"/>
    <w:rsid w:val="007C7A77"/>
    <w:rsid w:val="007D2C55"/>
    <w:rsid w:val="007D5EA7"/>
    <w:rsid w:val="007D7C3C"/>
    <w:rsid w:val="007D7EC6"/>
    <w:rsid w:val="007E06FD"/>
    <w:rsid w:val="007E16C7"/>
    <w:rsid w:val="007E1E34"/>
    <w:rsid w:val="007E2626"/>
    <w:rsid w:val="007E3414"/>
    <w:rsid w:val="007E4B14"/>
    <w:rsid w:val="007E79FD"/>
    <w:rsid w:val="007F1360"/>
    <w:rsid w:val="007F187A"/>
    <w:rsid w:val="007F19C6"/>
    <w:rsid w:val="007F1C23"/>
    <w:rsid w:val="007F2780"/>
    <w:rsid w:val="007F4976"/>
    <w:rsid w:val="007F6876"/>
    <w:rsid w:val="007F6BC4"/>
    <w:rsid w:val="007F7EDF"/>
    <w:rsid w:val="00801A05"/>
    <w:rsid w:val="00803588"/>
    <w:rsid w:val="00804105"/>
    <w:rsid w:val="00804FFB"/>
    <w:rsid w:val="0080578F"/>
    <w:rsid w:val="008067A9"/>
    <w:rsid w:val="00810755"/>
    <w:rsid w:val="00811487"/>
    <w:rsid w:val="008124CE"/>
    <w:rsid w:val="00813117"/>
    <w:rsid w:val="0081383A"/>
    <w:rsid w:val="0081494C"/>
    <w:rsid w:val="00815541"/>
    <w:rsid w:val="00815FE8"/>
    <w:rsid w:val="00816364"/>
    <w:rsid w:val="0081744D"/>
    <w:rsid w:val="00817841"/>
    <w:rsid w:val="0082195F"/>
    <w:rsid w:val="00821B0E"/>
    <w:rsid w:val="00822F46"/>
    <w:rsid w:val="00823ACD"/>
    <w:rsid w:val="0082410B"/>
    <w:rsid w:val="008243C7"/>
    <w:rsid w:val="00825DEC"/>
    <w:rsid w:val="0082650B"/>
    <w:rsid w:val="008266EB"/>
    <w:rsid w:val="00826E5F"/>
    <w:rsid w:val="00830C6B"/>
    <w:rsid w:val="00832896"/>
    <w:rsid w:val="00832C47"/>
    <w:rsid w:val="00832FA3"/>
    <w:rsid w:val="00833D40"/>
    <w:rsid w:val="00836985"/>
    <w:rsid w:val="008376D2"/>
    <w:rsid w:val="008378BC"/>
    <w:rsid w:val="008404A6"/>
    <w:rsid w:val="00841548"/>
    <w:rsid w:val="0084247E"/>
    <w:rsid w:val="00842F5E"/>
    <w:rsid w:val="008432B7"/>
    <w:rsid w:val="008432F8"/>
    <w:rsid w:val="00843AEF"/>
    <w:rsid w:val="00847579"/>
    <w:rsid w:val="00851483"/>
    <w:rsid w:val="00853043"/>
    <w:rsid w:val="0085546F"/>
    <w:rsid w:val="00856E77"/>
    <w:rsid w:val="00857B76"/>
    <w:rsid w:val="0086409A"/>
    <w:rsid w:val="00866199"/>
    <w:rsid w:val="00866667"/>
    <w:rsid w:val="00866959"/>
    <w:rsid w:val="00866DDD"/>
    <w:rsid w:val="00867307"/>
    <w:rsid w:val="00867A2D"/>
    <w:rsid w:val="00871678"/>
    <w:rsid w:val="00872835"/>
    <w:rsid w:val="0087293E"/>
    <w:rsid w:val="008729EA"/>
    <w:rsid w:val="00872AF6"/>
    <w:rsid w:val="008732C0"/>
    <w:rsid w:val="008740C8"/>
    <w:rsid w:val="0087529F"/>
    <w:rsid w:val="00875D07"/>
    <w:rsid w:val="008760FF"/>
    <w:rsid w:val="008762C1"/>
    <w:rsid w:val="00876ED3"/>
    <w:rsid w:val="00876EF1"/>
    <w:rsid w:val="0088046A"/>
    <w:rsid w:val="0088096E"/>
    <w:rsid w:val="0088229F"/>
    <w:rsid w:val="008827BB"/>
    <w:rsid w:val="00884F19"/>
    <w:rsid w:val="00885301"/>
    <w:rsid w:val="00887208"/>
    <w:rsid w:val="00890E1D"/>
    <w:rsid w:val="00891301"/>
    <w:rsid w:val="00895631"/>
    <w:rsid w:val="00896618"/>
    <w:rsid w:val="008A1798"/>
    <w:rsid w:val="008A29A0"/>
    <w:rsid w:val="008A32AC"/>
    <w:rsid w:val="008A3CEF"/>
    <w:rsid w:val="008A5309"/>
    <w:rsid w:val="008A54F3"/>
    <w:rsid w:val="008A670D"/>
    <w:rsid w:val="008A7DAB"/>
    <w:rsid w:val="008A7E1E"/>
    <w:rsid w:val="008B0A18"/>
    <w:rsid w:val="008B0E23"/>
    <w:rsid w:val="008B2359"/>
    <w:rsid w:val="008B38FC"/>
    <w:rsid w:val="008B6177"/>
    <w:rsid w:val="008B66DC"/>
    <w:rsid w:val="008C0B9C"/>
    <w:rsid w:val="008C0CF7"/>
    <w:rsid w:val="008C2B44"/>
    <w:rsid w:val="008C401B"/>
    <w:rsid w:val="008D02B7"/>
    <w:rsid w:val="008D0A6A"/>
    <w:rsid w:val="008D0E68"/>
    <w:rsid w:val="008D397C"/>
    <w:rsid w:val="008D3983"/>
    <w:rsid w:val="008D5821"/>
    <w:rsid w:val="008D6363"/>
    <w:rsid w:val="008D65EC"/>
    <w:rsid w:val="008D6CB3"/>
    <w:rsid w:val="008D6F23"/>
    <w:rsid w:val="008D761D"/>
    <w:rsid w:val="008E0C16"/>
    <w:rsid w:val="008E15EF"/>
    <w:rsid w:val="008E3473"/>
    <w:rsid w:val="008E496C"/>
    <w:rsid w:val="008E747C"/>
    <w:rsid w:val="008E7BAD"/>
    <w:rsid w:val="008F0851"/>
    <w:rsid w:val="008F0BE4"/>
    <w:rsid w:val="008F141D"/>
    <w:rsid w:val="008F1EBB"/>
    <w:rsid w:val="008F22CC"/>
    <w:rsid w:val="008F256B"/>
    <w:rsid w:val="008F256F"/>
    <w:rsid w:val="008F2B35"/>
    <w:rsid w:val="008F3420"/>
    <w:rsid w:val="008F3C0D"/>
    <w:rsid w:val="008F45F3"/>
    <w:rsid w:val="008F4783"/>
    <w:rsid w:val="008F4C6D"/>
    <w:rsid w:val="008F6EC6"/>
    <w:rsid w:val="008F756B"/>
    <w:rsid w:val="00900FE1"/>
    <w:rsid w:val="009011B7"/>
    <w:rsid w:val="00902E3F"/>
    <w:rsid w:val="0090423D"/>
    <w:rsid w:val="00904651"/>
    <w:rsid w:val="00904731"/>
    <w:rsid w:val="009051B5"/>
    <w:rsid w:val="0090550F"/>
    <w:rsid w:val="00905E49"/>
    <w:rsid w:val="00905EA9"/>
    <w:rsid w:val="00907026"/>
    <w:rsid w:val="0091068D"/>
    <w:rsid w:val="00910BDA"/>
    <w:rsid w:val="00910E42"/>
    <w:rsid w:val="00911929"/>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1CE8"/>
    <w:rsid w:val="00932325"/>
    <w:rsid w:val="00933532"/>
    <w:rsid w:val="00933A21"/>
    <w:rsid w:val="00934600"/>
    <w:rsid w:val="00934AC8"/>
    <w:rsid w:val="009413A4"/>
    <w:rsid w:val="00941C49"/>
    <w:rsid w:val="00942356"/>
    <w:rsid w:val="00945501"/>
    <w:rsid w:val="00946033"/>
    <w:rsid w:val="00947531"/>
    <w:rsid w:val="00947740"/>
    <w:rsid w:val="00947DCE"/>
    <w:rsid w:val="0095118A"/>
    <w:rsid w:val="00951385"/>
    <w:rsid w:val="00952EA1"/>
    <w:rsid w:val="009538AD"/>
    <w:rsid w:val="00955FDD"/>
    <w:rsid w:val="009560BF"/>
    <w:rsid w:val="00956835"/>
    <w:rsid w:val="00957DE8"/>
    <w:rsid w:val="00960819"/>
    <w:rsid w:val="00963BE0"/>
    <w:rsid w:val="00970E79"/>
    <w:rsid w:val="00971A92"/>
    <w:rsid w:val="009725B5"/>
    <w:rsid w:val="009773AD"/>
    <w:rsid w:val="00980531"/>
    <w:rsid w:val="00980B76"/>
    <w:rsid w:val="00980DE2"/>
    <w:rsid w:val="00983277"/>
    <w:rsid w:val="0098453F"/>
    <w:rsid w:val="00985858"/>
    <w:rsid w:val="00985D42"/>
    <w:rsid w:val="009860A8"/>
    <w:rsid w:val="00987249"/>
    <w:rsid w:val="0098779E"/>
    <w:rsid w:val="009916F2"/>
    <w:rsid w:val="009918C1"/>
    <w:rsid w:val="00992716"/>
    <w:rsid w:val="00993AE8"/>
    <w:rsid w:val="00993BD6"/>
    <w:rsid w:val="00996DEE"/>
    <w:rsid w:val="009A0C08"/>
    <w:rsid w:val="009A1D97"/>
    <w:rsid w:val="009A45F5"/>
    <w:rsid w:val="009A57EC"/>
    <w:rsid w:val="009A64F7"/>
    <w:rsid w:val="009A6776"/>
    <w:rsid w:val="009A7FD8"/>
    <w:rsid w:val="009B10B9"/>
    <w:rsid w:val="009B269F"/>
    <w:rsid w:val="009B4009"/>
    <w:rsid w:val="009B5DAA"/>
    <w:rsid w:val="009C10E2"/>
    <w:rsid w:val="009C1676"/>
    <w:rsid w:val="009C1CB3"/>
    <w:rsid w:val="009C2724"/>
    <w:rsid w:val="009C41E4"/>
    <w:rsid w:val="009C45FE"/>
    <w:rsid w:val="009D0B11"/>
    <w:rsid w:val="009D1A18"/>
    <w:rsid w:val="009D1AB2"/>
    <w:rsid w:val="009D1BEF"/>
    <w:rsid w:val="009D264F"/>
    <w:rsid w:val="009D2BAF"/>
    <w:rsid w:val="009D7D1A"/>
    <w:rsid w:val="009E117E"/>
    <w:rsid w:val="009E1E2E"/>
    <w:rsid w:val="009E3224"/>
    <w:rsid w:val="009E5CA0"/>
    <w:rsid w:val="009E6B1F"/>
    <w:rsid w:val="009E6F56"/>
    <w:rsid w:val="009F0ED8"/>
    <w:rsid w:val="009F1556"/>
    <w:rsid w:val="009F2AC9"/>
    <w:rsid w:val="009F60ED"/>
    <w:rsid w:val="009F675C"/>
    <w:rsid w:val="009F6D7D"/>
    <w:rsid w:val="00A01E2E"/>
    <w:rsid w:val="00A01FCF"/>
    <w:rsid w:val="00A03B3B"/>
    <w:rsid w:val="00A03B82"/>
    <w:rsid w:val="00A0650C"/>
    <w:rsid w:val="00A078AB"/>
    <w:rsid w:val="00A07A17"/>
    <w:rsid w:val="00A1568E"/>
    <w:rsid w:val="00A216F2"/>
    <w:rsid w:val="00A2492D"/>
    <w:rsid w:val="00A25BD9"/>
    <w:rsid w:val="00A27C70"/>
    <w:rsid w:val="00A27E3A"/>
    <w:rsid w:val="00A31A0D"/>
    <w:rsid w:val="00A325EA"/>
    <w:rsid w:val="00A32B9D"/>
    <w:rsid w:val="00A35308"/>
    <w:rsid w:val="00A40824"/>
    <w:rsid w:val="00A40D5B"/>
    <w:rsid w:val="00A41677"/>
    <w:rsid w:val="00A418A5"/>
    <w:rsid w:val="00A42EA4"/>
    <w:rsid w:val="00A4396C"/>
    <w:rsid w:val="00A45739"/>
    <w:rsid w:val="00A46D31"/>
    <w:rsid w:val="00A46FC0"/>
    <w:rsid w:val="00A47016"/>
    <w:rsid w:val="00A51EE2"/>
    <w:rsid w:val="00A52257"/>
    <w:rsid w:val="00A532F2"/>
    <w:rsid w:val="00A533E2"/>
    <w:rsid w:val="00A54452"/>
    <w:rsid w:val="00A55428"/>
    <w:rsid w:val="00A5595F"/>
    <w:rsid w:val="00A560E2"/>
    <w:rsid w:val="00A57995"/>
    <w:rsid w:val="00A60D08"/>
    <w:rsid w:val="00A6164F"/>
    <w:rsid w:val="00A62113"/>
    <w:rsid w:val="00A63AA0"/>
    <w:rsid w:val="00A65B75"/>
    <w:rsid w:val="00A671F3"/>
    <w:rsid w:val="00A70093"/>
    <w:rsid w:val="00A705C7"/>
    <w:rsid w:val="00A7228C"/>
    <w:rsid w:val="00A727E1"/>
    <w:rsid w:val="00A73B1C"/>
    <w:rsid w:val="00A76893"/>
    <w:rsid w:val="00A76C05"/>
    <w:rsid w:val="00A76CEA"/>
    <w:rsid w:val="00A8094D"/>
    <w:rsid w:val="00A81A72"/>
    <w:rsid w:val="00A83945"/>
    <w:rsid w:val="00A846BA"/>
    <w:rsid w:val="00A862D6"/>
    <w:rsid w:val="00A8680D"/>
    <w:rsid w:val="00A8709C"/>
    <w:rsid w:val="00A87306"/>
    <w:rsid w:val="00A8782A"/>
    <w:rsid w:val="00A904F1"/>
    <w:rsid w:val="00A91D8D"/>
    <w:rsid w:val="00A924EB"/>
    <w:rsid w:val="00A929B8"/>
    <w:rsid w:val="00A93ABF"/>
    <w:rsid w:val="00A9568B"/>
    <w:rsid w:val="00A9641A"/>
    <w:rsid w:val="00A97FDB"/>
    <w:rsid w:val="00AA117B"/>
    <w:rsid w:val="00AA1B91"/>
    <w:rsid w:val="00AA1D85"/>
    <w:rsid w:val="00AA26CD"/>
    <w:rsid w:val="00AA3E99"/>
    <w:rsid w:val="00AA683D"/>
    <w:rsid w:val="00AA685E"/>
    <w:rsid w:val="00AA7B8F"/>
    <w:rsid w:val="00AB3232"/>
    <w:rsid w:val="00AB3A1F"/>
    <w:rsid w:val="00AB4D47"/>
    <w:rsid w:val="00AB6269"/>
    <w:rsid w:val="00AB7787"/>
    <w:rsid w:val="00AB778D"/>
    <w:rsid w:val="00AC0400"/>
    <w:rsid w:val="00AC054E"/>
    <w:rsid w:val="00AC1842"/>
    <w:rsid w:val="00AC258C"/>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6444"/>
    <w:rsid w:val="00AE006A"/>
    <w:rsid w:val="00AE0D35"/>
    <w:rsid w:val="00AE3411"/>
    <w:rsid w:val="00AE3C2E"/>
    <w:rsid w:val="00AE562D"/>
    <w:rsid w:val="00AF0B8B"/>
    <w:rsid w:val="00AF1136"/>
    <w:rsid w:val="00AF1F2C"/>
    <w:rsid w:val="00AF3448"/>
    <w:rsid w:val="00AF3D38"/>
    <w:rsid w:val="00B01DA1"/>
    <w:rsid w:val="00B03737"/>
    <w:rsid w:val="00B041BD"/>
    <w:rsid w:val="00B073AC"/>
    <w:rsid w:val="00B07431"/>
    <w:rsid w:val="00B1021D"/>
    <w:rsid w:val="00B10255"/>
    <w:rsid w:val="00B10545"/>
    <w:rsid w:val="00B10592"/>
    <w:rsid w:val="00B10D4D"/>
    <w:rsid w:val="00B113BF"/>
    <w:rsid w:val="00B12A8A"/>
    <w:rsid w:val="00B161EF"/>
    <w:rsid w:val="00B16C68"/>
    <w:rsid w:val="00B17CAA"/>
    <w:rsid w:val="00B20297"/>
    <w:rsid w:val="00B20382"/>
    <w:rsid w:val="00B20D5A"/>
    <w:rsid w:val="00B25749"/>
    <w:rsid w:val="00B25864"/>
    <w:rsid w:val="00B26383"/>
    <w:rsid w:val="00B266D1"/>
    <w:rsid w:val="00B268DC"/>
    <w:rsid w:val="00B330E8"/>
    <w:rsid w:val="00B3716A"/>
    <w:rsid w:val="00B372A0"/>
    <w:rsid w:val="00B3767B"/>
    <w:rsid w:val="00B410F7"/>
    <w:rsid w:val="00B418C1"/>
    <w:rsid w:val="00B4537F"/>
    <w:rsid w:val="00B45A71"/>
    <w:rsid w:val="00B460E9"/>
    <w:rsid w:val="00B46860"/>
    <w:rsid w:val="00B47254"/>
    <w:rsid w:val="00B571C0"/>
    <w:rsid w:val="00B61856"/>
    <w:rsid w:val="00B63E8B"/>
    <w:rsid w:val="00B64F1B"/>
    <w:rsid w:val="00B64F75"/>
    <w:rsid w:val="00B662DA"/>
    <w:rsid w:val="00B676C6"/>
    <w:rsid w:val="00B71EC2"/>
    <w:rsid w:val="00B739AA"/>
    <w:rsid w:val="00B74756"/>
    <w:rsid w:val="00B748EA"/>
    <w:rsid w:val="00B768EE"/>
    <w:rsid w:val="00B76F27"/>
    <w:rsid w:val="00B77BBD"/>
    <w:rsid w:val="00B80619"/>
    <w:rsid w:val="00B829EA"/>
    <w:rsid w:val="00B8530A"/>
    <w:rsid w:val="00B85B24"/>
    <w:rsid w:val="00B866B3"/>
    <w:rsid w:val="00B868D0"/>
    <w:rsid w:val="00B86BDA"/>
    <w:rsid w:val="00B8733E"/>
    <w:rsid w:val="00B879B0"/>
    <w:rsid w:val="00B9095C"/>
    <w:rsid w:val="00B9179B"/>
    <w:rsid w:val="00B918F4"/>
    <w:rsid w:val="00B92C8B"/>
    <w:rsid w:val="00B93375"/>
    <w:rsid w:val="00B93C65"/>
    <w:rsid w:val="00B9471F"/>
    <w:rsid w:val="00B97766"/>
    <w:rsid w:val="00BA045E"/>
    <w:rsid w:val="00BA0859"/>
    <w:rsid w:val="00BA1BA2"/>
    <w:rsid w:val="00BA1E06"/>
    <w:rsid w:val="00BA32BD"/>
    <w:rsid w:val="00BA3768"/>
    <w:rsid w:val="00BA4C8D"/>
    <w:rsid w:val="00BA6854"/>
    <w:rsid w:val="00BA713F"/>
    <w:rsid w:val="00BB176D"/>
    <w:rsid w:val="00BB18D1"/>
    <w:rsid w:val="00BB1FDC"/>
    <w:rsid w:val="00BB4E15"/>
    <w:rsid w:val="00BB5982"/>
    <w:rsid w:val="00BB6C5C"/>
    <w:rsid w:val="00BC1333"/>
    <w:rsid w:val="00BC280E"/>
    <w:rsid w:val="00BC58C6"/>
    <w:rsid w:val="00BC62BF"/>
    <w:rsid w:val="00BC65F7"/>
    <w:rsid w:val="00BC7EE7"/>
    <w:rsid w:val="00BD0746"/>
    <w:rsid w:val="00BD2A89"/>
    <w:rsid w:val="00BD4678"/>
    <w:rsid w:val="00BD79B0"/>
    <w:rsid w:val="00BD7A9D"/>
    <w:rsid w:val="00BE10C5"/>
    <w:rsid w:val="00BE1977"/>
    <w:rsid w:val="00BE290D"/>
    <w:rsid w:val="00BE34BF"/>
    <w:rsid w:val="00BE35BE"/>
    <w:rsid w:val="00BE3600"/>
    <w:rsid w:val="00BE3932"/>
    <w:rsid w:val="00BE4932"/>
    <w:rsid w:val="00BE4B6D"/>
    <w:rsid w:val="00BE5046"/>
    <w:rsid w:val="00BE6271"/>
    <w:rsid w:val="00BE72A1"/>
    <w:rsid w:val="00BF0B0B"/>
    <w:rsid w:val="00BF1988"/>
    <w:rsid w:val="00BF4837"/>
    <w:rsid w:val="00BF56EF"/>
    <w:rsid w:val="00BF5B4E"/>
    <w:rsid w:val="00BF5CC5"/>
    <w:rsid w:val="00BF5CDA"/>
    <w:rsid w:val="00BF7085"/>
    <w:rsid w:val="00BF73BA"/>
    <w:rsid w:val="00C00C6A"/>
    <w:rsid w:val="00C02991"/>
    <w:rsid w:val="00C02C2E"/>
    <w:rsid w:val="00C034B5"/>
    <w:rsid w:val="00C03514"/>
    <w:rsid w:val="00C03C55"/>
    <w:rsid w:val="00C075BB"/>
    <w:rsid w:val="00C1152A"/>
    <w:rsid w:val="00C116AF"/>
    <w:rsid w:val="00C12498"/>
    <w:rsid w:val="00C14441"/>
    <w:rsid w:val="00C14DB8"/>
    <w:rsid w:val="00C160AC"/>
    <w:rsid w:val="00C20494"/>
    <w:rsid w:val="00C217CC"/>
    <w:rsid w:val="00C21F2D"/>
    <w:rsid w:val="00C225E7"/>
    <w:rsid w:val="00C22ED0"/>
    <w:rsid w:val="00C25668"/>
    <w:rsid w:val="00C25AE3"/>
    <w:rsid w:val="00C2646A"/>
    <w:rsid w:val="00C278A4"/>
    <w:rsid w:val="00C27963"/>
    <w:rsid w:val="00C300B2"/>
    <w:rsid w:val="00C30C32"/>
    <w:rsid w:val="00C3145B"/>
    <w:rsid w:val="00C33EA3"/>
    <w:rsid w:val="00C356D7"/>
    <w:rsid w:val="00C3716A"/>
    <w:rsid w:val="00C40061"/>
    <w:rsid w:val="00C43B73"/>
    <w:rsid w:val="00C43DFA"/>
    <w:rsid w:val="00C44F1C"/>
    <w:rsid w:val="00C46F1E"/>
    <w:rsid w:val="00C47A2E"/>
    <w:rsid w:val="00C47B70"/>
    <w:rsid w:val="00C519CC"/>
    <w:rsid w:val="00C52945"/>
    <w:rsid w:val="00C53841"/>
    <w:rsid w:val="00C5395F"/>
    <w:rsid w:val="00C53F9A"/>
    <w:rsid w:val="00C5456D"/>
    <w:rsid w:val="00C54A48"/>
    <w:rsid w:val="00C55092"/>
    <w:rsid w:val="00C572B6"/>
    <w:rsid w:val="00C57D71"/>
    <w:rsid w:val="00C609E5"/>
    <w:rsid w:val="00C60F07"/>
    <w:rsid w:val="00C61414"/>
    <w:rsid w:val="00C6168A"/>
    <w:rsid w:val="00C6220F"/>
    <w:rsid w:val="00C62211"/>
    <w:rsid w:val="00C63B50"/>
    <w:rsid w:val="00C63DFA"/>
    <w:rsid w:val="00C64265"/>
    <w:rsid w:val="00C64B46"/>
    <w:rsid w:val="00C65688"/>
    <w:rsid w:val="00C65AA4"/>
    <w:rsid w:val="00C65EBE"/>
    <w:rsid w:val="00C66185"/>
    <w:rsid w:val="00C67652"/>
    <w:rsid w:val="00C7354D"/>
    <w:rsid w:val="00C7361F"/>
    <w:rsid w:val="00C73E33"/>
    <w:rsid w:val="00C73EC1"/>
    <w:rsid w:val="00C74141"/>
    <w:rsid w:val="00C74F09"/>
    <w:rsid w:val="00C75428"/>
    <w:rsid w:val="00C75C0C"/>
    <w:rsid w:val="00C764F1"/>
    <w:rsid w:val="00C777AE"/>
    <w:rsid w:val="00C81B80"/>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3E2F"/>
    <w:rsid w:val="00CA63CB"/>
    <w:rsid w:val="00CA66C2"/>
    <w:rsid w:val="00CB183E"/>
    <w:rsid w:val="00CB2B42"/>
    <w:rsid w:val="00CB630C"/>
    <w:rsid w:val="00CB651D"/>
    <w:rsid w:val="00CC2635"/>
    <w:rsid w:val="00CC27A7"/>
    <w:rsid w:val="00CC27AF"/>
    <w:rsid w:val="00CC2DC1"/>
    <w:rsid w:val="00CC35BB"/>
    <w:rsid w:val="00CC41E0"/>
    <w:rsid w:val="00CC5032"/>
    <w:rsid w:val="00CC5766"/>
    <w:rsid w:val="00CC5DB6"/>
    <w:rsid w:val="00CC6EF5"/>
    <w:rsid w:val="00CD0A15"/>
    <w:rsid w:val="00CD11E6"/>
    <w:rsid w:val="00CD1696"/>
    <w:rsid w:val="00CD2DED"/>
    <w:rsid w:val="00CD3432"/>
    <w:rsid w:val="00CD34DF"/>
    <w:rsid w:val="00CD3F0D"/>
    <w:rsid w:val="00CD6233"/>
    <w:rsid w:val="00CD7619"/>
    <w:rsid w:val="00CE0922"/>
    <w:rsid w:val="00CE0C69"/>
    <w:rsid w:val="00CE55A2"/>
    <w:rsid w:val="00CE63CE"/>
    <w:rsid w:val="00CE73F6"/>
    <w:rsid w:val="00CF0165"/>
    <w:rsid w:val="00CF059A"/>
    <w:rsid w:val="00CF115E"/>
    <w:rsid w:val="00CF2604"/>
    <w:rsid w:val="00CF2D72"/>
    <w:rsid w:val="00CF34EF"/>
    <w:rsid w:val="00CF4C18"/>
    <w:rsid w:val="00CF5307"/>
    <w:rsid w:val="00CF58C5"/>
    <w:rsid w:val="00CF5DEC"/>
    <w:rsid w:val="00CF60A5"/>
    <w:rsid w:val="00CF679D"/>
    <w:rsid w:val="00CF716D"/>
    <w:rsid w:val="00D01FF4"/>
    <w:rsid w:val="00D026CA"/>
    <w:rsid w:val="00D02E86"/>
    <w:rsid w:val="00D03E0A"/>
    <w:rsid w:val="00D06518"/>
    <w:rsid w:val="00D06CB6"/>
    <w:rsid w:val="00D105B6"/>
    <w:rsid w:val="00D114EA"/>
    <w:rsid w:val="00D11A85"/>
    <w:rsid w:val="00D15B58"/>
    <w:rsid w:val="00D16ECD"/>
    <w:rsid w:val="00D20279"/>
    <w:rsid w:val="00D22260"/>
    <w:rsid w:val="00D222A1"/>
    <w:rsid w:val="00D225C1"/>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2DE8"/>
    <w:rsid w:val="00D332F2"/>
    <w:rsid w:val="00D339E1"/>
    <w:rsid w:val="00D34DB2"/>
    <w:rsid w:val="00D365B2"/>
    <w:rsid w:val="00D37372"/>
    <w:rsid w:val="00D4137D"/>
    <w:rsid w:val="00D41AEA"/>
    <w:rsid w:val="00D41F44"/>
    <w:rsid w:val="00D41F49"/>
    <w:rsid w:val="00D43078"/>
    <w:rsid w:val="00D4461A"/>
    <w:rsid w:val="00D450A5"/>
    <w:rsid w:val="00D46BCE"/>
    <w:rsid w:val="00D47CCF"/>
    <w:rsid w:val="00D515A6"/>
    <w:rsid w:val="00D52A1B"/>
    <w:rsid w:val="00D54D54"/>
    <w:rsid w:val="00D550A0"/>
    <w:rsid w:val="00D5517D"/>
    <w:rsid w:val="00D5622F"/>
    <w:rsid w:val="00D56D64"/>
    <w:rsid w:val="00D56E3C"/>
    <w:rsid w:val="00D56F02"/>
    <w:rsid w:val="00D572FF"/>
    <w:rsid w:val="00D615F4"/>
    <w:rsid w:val="00D63645"/>
    <w:rsid w:val="00D63EF1"/>
    <w:rsid w:val="00D63FF1"/>
    <w:rsid w:val="00D6463D"/>
    <w:rsid w:val="00D64716"/>
    <w:rsid w:val="00D64B6D"/>
    <w:rsid w:val="00D64E7C"/>
    <w:rsid w:val="00D65210"/>
    <w:rsid w:val="00D65601"/>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127"/>
    <w:rsid w:val="00D90435"/>
    <w:rsid w:val="00D9070D"/>
    <w:rsid w:val="00D92504"/>
    <w:rsid w:val="00D92B25"/>
    <w:rsid w:val="00D92B6D"/>
    <w:rsid w:val="00D93A87"/>
    <w:rsid w:val="00D973A2"/>
    <w:rsid w:val="00DA05ED"/>
    <w:rsid w:val="00DA1E0F"/>
    <w:rsid w:val="00DA20B6"/>
    <w:rsid w:val="00DA318A"/>
    <w:rsid w:val="00DA5EB4"/>
    <w:rsid w:val="00DB0059"/>
    <w:rsid w:val="00DB6DAE"/>
    <w:rsid w:val="00DB75AA"/>
    <w:rsid w:val="00DB7E1B"/>
    <w:rsid w:val="00DC09BE"/>
    <w:rsid w:val="00DC0B41"/>
    <w:rsid w:val="00DC13EF"/>
    <w:rsid w:val="00DC2036"/>
    <w:rsid w:val="00DC2B78"/>
    <w:rsid w:val="00DC3645"/>
    <w:rsid w:val="00DC3B90"/>
    <w:rsid w:val="00DC4A2A"/>
    <w:rsid w:val="00DC500B"/>
    <w:rsid w:val="00DC6E08"/>
    <w:rsid w:val="00DD02BC"/>
    <w:rsid w:val="00DD1B71"/>
    <w:rsid w:val="00DD283F"/>
    <w:rsid w:val="00DD2E56"/>
    <w:rsid w:val="00DD4787"/>
    <w:rsid w:val="00DD7403"/>
    <w:rsid w:val="00DD75F3"/>
    <w:rsid w:val="00DE054B"/>
    <w:rsid w:val="00DE07A1"/>
    <w:rsid w:val="00DE118F"/>
    <w:rsid w:val="00DE135D"/>
    <w:rsid w:val="00DE25A4"/>
    <w:rsid w:val="00DE2FB5"/>
    <w:rsid w:val="00DE6BC7"/>
    <w:rsid w:val="00DE7926"/>
    <w:rsid w:val="00DF082F"/>
    <w:rsid w:val="00DF1CFD"/>
    <w:rsid w:val="00DF2138"/>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6177"/>
    <w:rsid w:val="00E07BDF"/>
    <w:rsid w:val="00E1032D"/>
    <w:rsid w:val="00E10B81"/>
    <w:rsid w:val="00E12627"/>
    <w:rsid w:val="00E16F1D"/>
    <w:rsid w:val="00E17429"/>
    <w:rsid w:val="00E17841"/>
    <w:rsid w:val="00E20E63"/>
    <w:rsid w:val="00E21308"/>
    <w:rsid w:val="00E224E8"/>
    <w:rsid w:val="00E23D68"/>
    <w:rsid w:val="00E24DE3"/>
    <w:rsid w:val="00E258B7"/>
    <w:rsid w:val="00E264CD"/>
    <w:rsid w:val="00E329AA"/>
    <w:rsid w:val="00E34A5C"/>
    <w:rsid w:val="00E36BCF"/>
    <w:rsid w:val="00E36D91"/>
    <w:rsid w:val="00E371D1"/>
    <w:rsid w:val="00E40710"/>
    <w:rsid w:val="00E41E02"/>
    <w:rsid w:val="00E41FE7"/>
    <w:rsid w:val="00E42250"/>
    <w:rsid w:val="00E42BCD"/>
    <w:rsid w:val="00E46D51"/>
    <w:rsid w:val="00E47C89"/>
    <w:rsid w:val="00E52259"/>
    <w:rsid w:val="00E527CD"/>
    <w:rsid w:val="00E52FB4"/>
    <w:rsid w:val="00E5385D"/>
    <w:rsid w:val="00E53A3B"/>
    <w:rsid w:val="00E53C66"/>
    <w:rsid w:val="00E54424"/>
    <w:rsid w:val="00E6230F"/>
    <w:rsid w:val="00E62C1D"/>
    <w:rsid w:val="00E63D36"/>
    <w:rsid w:val="00E64FCE"/>
    <w:rsid w:val="00E665EB"/>
    <w:rsid w:val="00E67322"/>
    <w:rsid w:val="00E703B2"/>
    <w:rsid w:val="00E72409"/>
    <w:rsid w:val="00E72B5C"/>
    <w:rsid w:val="00E733E9"/>
    <w:rsid w:val="00E7445C"/>
    <w:rsid w:val="00E74B3B"/>
    <w:rsid w:val="00E74E6A"/>
    <w:rsid w:val="00E74E96"/>
    <w:rsid w:val="00E800D3"/>
    <w:rsid w:val="00E81D0A"/>
    <w:rsid w:val="00E838D2"/>
    <w:rsid w:val="00E838F9"/>
    <w:rsid w:val="00E84DD8"/>
    <w:rsid w:val="00E86369"/>
    <w:rsid w:val="00E90784"/>
    <w:rsid w:val="00E9306F"/>
    <w:rsid w:val="00E94C33"/>
    <w:rsid w:val="00E95A44"/>
    <w:rsid w:val="00E965E1"/>
    <w:rsid w:val="00EA37AA"/>
    <w:rsid w:val="00EA3ED7"/>
    <w:rsid w:val="00EA6CB5"/>
    <w:rsid w:val="00EA6EEC"/>
    <w:rsid w:val="00EB08D6"/>
    <w:rsid w:val="00EB1879"/>
    <w:rsid w:val="00EB44A6"/>
    <w:rsid w:val="00EB46DA"/>
    <w:rsid w:val="00EB4957"/>
    <w:rsid w:val="00EB564B"/>
    <w:rsid w:val="00EB6D2D"/>
    <w:rsid w:val="00EC0FE3"/>
    <w:rsid w:val="00EC1F86"/>
    <w:rsid w:val="00EC2C54"/>
    <w:rsid w:val="00EC54CB"/>
    <w:rsid w:val="00EC5C3B"/>
    <w:rsid w:val="00EC5C88"/>
    <w:rsid w:val="00ED0636"/>
    <w:rsid w:val="00ED07F5"/>
    <w:rsid w:val="00ED10BA"/>
    <w:rsid w:val="00ED2422"/>
    <w:rsid w:val="00ED251F"/>
    <w:rsid w:val="00ED4455"/>
    <w:rsid w:val="00ED7D70"/>
    <w:rsid w:val="00EE026E"/>
    <w:rsid w:val="00EE058D"/>
    <w:rsid w:val="00EE0C0F"/>
    <w:rsid w:val="00EE313E"/>
    <w:rsid w:val="00EE3B2E"/>
    <w:rsid w:val="00EE3E8D"/>
    <w:rsid w:val="00EE4D84"/>
    <w:rsid w:val="00EE5099"/>
    <w:rsid w:val="00EE55B4"/>
    <w:rsid w:val="00EE6281"/>
    <w:rsid w:val="00EF0593"/>
    <w:rsid w:val="00EF0A6D"/>
    <w:rsid w:val="00EF124B"/>
    <w:rsid w:val="00EF15F6"/>
    <w:rsid w:val="00EF23AF"/>
    <w:rsid w:val="00EF24AC"/>
    <w:rsid w:val="00EF2754"/>
    <w:rsid w:val="00EF3731"/>
    <w:rsid w:val="00EF3DA0"/>
    <w:rsid w:val="00EF4309"/>
    <w:rsid w:val="00EF4DEC"/>
    <w:rsid w:val="00EF5DA7"/>
    <w:rsid w:val="00EF5E32"/>
    <w:rsid w:val="00EF6D57"/>
    <w:rsid w:val="00F005D8"/>
    <w:rsid w:val="00F00A4E"/>
    <w:rsid w:val="00F01232"/>
    <w:rsid w:val="00F0157D"/>
    <w:rsid w:val="00F0180F"/>
    <w:rsid w:val="00F0485B"/>
    <w:rsid w:val="00F0675C"/>
    <w:rsid w:val="00F070EC"/>
    <w:rsid w:val="00F07749"/>
    <w:rsid w:val="00F1037F"/>
    <w:rsid w:val="00F103AC"/>
    <w:rsid w:val="00F13D2E"/>
    <w:rsid w:val="00F13E34"/>
    <w:rsid w:val="00F15D56"/>
    <w:rsid w:val="00F178EE"/>
    <w:rsid w:val="00F17BF1"/>
    <w:rsid w:val="00F200D2"/>
    <w:rsid w:val="00F20834"/>
    <w:rsid w:val="00F226E7"/>
    <w:rsid w:val="00F22784"/>
    <w:rsid w:val="00F23E23"/>
    <w:rsid w:val="00F24823"/>
    <w:rsid w:val="00F25E97"/>
    <w:rsid w:val="00F30FB6"/>
    <w:rsid w:val="00F33674"/>
    <w:rsid w:val="00F337D3"/>
    <w:rsid w:val="00F34CAE"/>
    <w:rsid w:val="00F3579C"/>
    <w:rsid w:val="00F36529"/>
    <w:rsid w:val="00F36897"/>
    <w:rsid w:val="00F37763"/>
    <w:rsid w:val="00F427B3"/>
    <w:rsid w:val="00F42F47"/>
    <w:rsid w:val="00F43FC0"/>
    <w:rsid w:val="00F45441"/>
    <w:rsid w:val="00F46C2A"/>
    <w:rsid w:val="00F477E3"/>
    <w:rsid w:val="00F50058"/>
    <w:rsid w:val="00F55AF1"/>
    <w:rsid w:val="00F642BE"/>
    <w:rsid w:val="00F64692"/>
    <w:rsid w:val="00F6513B"/>
    <w:rsid w:val="00F659CB"/>
    <w:rsid w:val="00F66EB3"/>
    <w:rsid w:val="00F66F52"/>
    <w:rsid w:val="00F704B4"/>
    <w:rsid w:val="00F72FC0"/>
    <w:rsid w:val="00F73C08"/>
    <w:rsid w:val="00F73C8D"/>
    <w:rsid w:val="00F7454F"/>
    <w:rsid w:val="00F7592C"/>
    <w:rsid w:val="00F75A5E"/>
    <w:rsid w:val="00F75C2A"/>
    <w:rsid w:val="00F76C69"/>
    <w:rsid w:val="00F8049E"/>
    <w:rsid w:val="00F825BF"/>
    <w:rsid w:val="00F83E41"/>
    <w:rsid w:val="00F85296"/>
    <w:rsid w:val="00F87C1E"/>
    <w:rsid w:val="00F90A9F"/>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39E8"/>
    <w:rsid w:val="00FB40EF"/>
    <w:rsid w:val="00FB41EB"/>
    <w:rsid w:val="00FB4211"/>
    <w:rsid w:val="00FB5223"/>
    <w:rsid w:val="00FB5878"/>
    <w:rsid w:val="00FB6867"/>
    <w:rsid w:val="00FB7B51"/>
    <w:rsid w:val="00FC3AC0"/>
    <w:rsid w:val="00FC5E5A"/>
    <w:rsid w:val="00FC68C1"/>
    <w:rsid w:val="00FD180F"/>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paragraph" w:customStyle="1" w:styleId="CRCoverPage">
    <w:name w:val="CR Cover Page"/>
    <w:rsid w:val="000221B2"/>
    <w:pPr>
      <w:spacing w:after="120"/>
    </w:pPr>
    <w:rPr>
      <w:rFonts w:ascii="Arial" w:hAnsi="Arial"/>
      <w:lang w:val="en-GB"/>
    </w:rPr>
  </w:style>
  <w:style w:type="paragraph" w:styleId="Caption">
    <w:name w:val="caption"/>
    <w:basedOn w:val="Normal"/>
    <w:next w:val="Normal"/>
    <w:unhideWhenUsed/>
    <w:qFormat/>
    <w:rsid w:val="004E36E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484123498">
      <w:bodyDiv w:val="1"/>
      <w:marLeft w:val="0"/>
      <w:marRight w:val="0"/>
      <w:marTop w:val="0"/>
      <w:marBottom w:val="0"/>
      <w:divBdr>
        <w:top w:val="none" w:sz="0" w:space="0" w:color="auto"/>
        <w:left w:val="none" w:sz="0" w:space="0" w:color="auto"/>
        <w:bottom w:val="none" w:sz="0" w:space="0" w:color="auto"/>
        <w:right w:val="none" w:sz="0" w:space="0" w:color="auto"/>
      </w:divBdr>
    </w:div>
    <w:div w:id="539361455">
      <w:bodyDiv w:val="1"/>
      <w:marLeft w:val="0"/>
      <w:marRight w:val="0"/>
      <w:marTop w:val="0"/>
      <w:marBottom w:val="0"/>
      <w:divBdr>
        <w:top w:val="none" w:sz="0" w:space="0" w:color="auto"/>
        <w:left w:val="none" w:sz="0" w:space="0" w:color="auto"/>
        <w:bottom w:val="none" w:sz="0" w:space="0" w:color="auto"/>
        <w:right w:val="none" w:sz="0" w:space="0" w:color="auto"/>
      </w:divBdr>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593710003">
      <w:bodyDiv w:val="1"/>
      <w:marLeft w:val="0"/>
      <w:marRight w:val="0"/>
      <w:marTop w:val="0"/>
      <w:marBottom w:val="0"/>
      <w:divBdr>
        <w:top w:val="none" w:sz="0" w:space="0" w:color="auto"/>
        <w:left w:val="none" w:sz="0" w:space="0" w:color="auto"/>
        <w:bottom w:val="none" w:sz="0" w:space="0" w:color="auto"/>
        <w:right w:val="none" w:sz="0" w:space="0" w:color="auto"/>
      </w:divBdr>
    </w:div>
    <w:div w:id="608050106">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038555694">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297367562">
      <w:bodyDiv w:val="1"/>
      <w:marLeft w:val="0"/>
      <w:marRight w:val="0"/>
      <w:marTop w:val="0"/>
      <w:marBottom w:val="0"/>
      <w:divBdr>
        <w:top w:val="none" w:sz="0" w:space="0" w:color="auto"/>
        <w:left w:val="none" w:sz="0" w:space="0" w:color="auto"/>
        <w:bottom w:val="none" w:sz="0" w:space="0" w:color="auto"/>
        <w:right w:val="none" w:sz="0" w:space="0" w:color="auto"/>
      </w:divBdr>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77436406">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599212680">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36835292">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E29E-32CF-4CD7-9AA2-B0C1CC5357D3}">
  <ds:schemaRefs>
    <ds:schemaRef ds:uri="http://schemas.microsoft.com/office/2006/metadata/properties"/>
    <ds:schemaRef ds:uri="http://purl.org/dc/terms/"/>
    <ds:schemaRef ds:uri="5c7227ee-f003-414e-9286-49f4bdb4cdb3"/>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3.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8818E-D533-4548-BC89-71D91E7F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cp:lastModifiedBy>
  <cp:revision>2</cp:revision>
  <cp:lastPrinted>2003-09-26T09:29:00Z</cp:lastPrinted>
  <dcterms:created xsi:type="dcterms:W3CDTF">2019-05-02T16:23:00Z</dcterms:created>
  <dcterms:modified xsi:type="dcterms:W3CDTF">2019-05-02T16:23:00Z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